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A2B" w:rsidRDefault="00804DF3">
      <w:pPr>
        <w:pStyle w:val="a7"/>
        <w:rPr>
          <w:rFonts w:ascii="黑体" w:eastAsia="黑体" w:hAnsi="黑体"/>
          <w:sz w:val="36"/>
        </w:rPr>
      </w:pPr>
      <w:r>
        <w:rPr>
          <w:rFonts w:ascii="黑体" w:eastAsia="黑体" w:hAnsi="黑体"/>
          <w:sz w:val="36"/>
        </w:rPr>
        <w:t>民生期货策略周报</w:t>
      </w:r>
      <w:r>
        <w:rPr>
          <w:rFonts w:ascii="黑体" w:eastAsia="黑体" w:hAnsi="黑体" w:hint="eastAsia"/>
          <w:sz w:val="36"/>
        </w:rPr>
        <w:t>20200</w:t>
      </w:r>
      <w:r w:rsidR="002854C5">
        <w:rPr>
          <w:rFonts w:ascii="黑体" w:eastAsia="黑体" w:hAnsi="黑体" w:hint="eastAsia"/>
          <w:sz w:val="36"/>
        </w:rPr>
        <w:t>2</w:t>
      </w:r>
      <w:r w:rsidR="00CC0627">
        <w:rPr>
          <w:rFonts w:ascii="黑体" w:eastAsia="黑体" w:hAnsi="黑体" w:hint="eastAsia"/>
          <w:sz w:val="36"/>
        </w:rPr>
        <w:t>21</w:t>
      </w:r>
    </w:p>
    <w:tbl>
      <w:tblPr>
        <w:tblStyle w:val="a8"/>
        <w:tblW w:w="14174" w:type="dxa"/>
        <w:tblLayout w:type="fixed"/>
        <w:tblLook w:val="04A0"/>
      </w:tblPr>
      <w:tblGrid>
        <w:gridCol w:w="1809"/>
        <w:gridCol w:w="1418"/>
        <w:gridCol w:w="4252"/>
        <w:gridCol w:w="1418"/>
        <w:gridCol w:w="5277"/>
      </w:tblGrid>
      <w:tr w:rsidR="00FE4A2B">
        <w:tc>
          <w:tcPr>
            <w:tcW w:w="1809" w:type="dxa"/>
            <w:shd w:val="clear" w:color="auto" w:fill="E36C0A" w:themeFill="accent6" w:themeFillShade="BF"/>
          </w:tcPr>
          <w:p w:rsidR="00FE4A2B" w:rsidRDefault="00804DF3">
            <w:pPr>
              <w:jc w:val="center"/>
              <w:rPr>
                <w:rFonts w:ascii="黑体" w:eastAsia="黑体" w:hAnsi="黑体"/>
                <w:b/>
                <w:sz w:val="28"/>
              </w:rPr>
            </w:pPr>
            <w:r>
              <w:rPr>
                <w:rFonts w:ascii="黑体" w:eastAsia="黑体" w:hAnsi="黑体"/>
                <w:b/>
                <w:sz w:val="28"/>
              </w:rPr>
              <w:t>期货品种</w:t>
            </w:r>
          </w:p>
        </w:tc>
        <w:tc>
          <w:tcPr>
            <w:tcW w:w="12365" w:type="dxa"/>
            <w:gridSpan w:val="4"/>
            <w:shd w:val="clear" w:color="auto" w:fill="E36C0A" w:themeFill="accent6" w:themeFillShade="BF"/>
          </w:tcPr>
          <w:p w:rsidR="00FE4A2B" w:rsidRDefault="00804DF3">
            <w:pPr>
              <w:jc w:val="center"/>
              <w:rPr>
                <w:rFonts w:ascii="黑体" w:eastAsia="黑体" w:hAnsi="黑体"/>
                <w:b/>
                <w:sz w:val="28"/>
              </w:rPr>
            </w:pPr>
            <w:r>
              <w:rPr>
                <w:rFonts w:ascii="黑体" w:eastAsia="黑体" w:hAnsi="黑体"/>
                <w:b/>
                <w:sz w:val="28"/>
              </w:rPr>
              <w:t>观点汇总</w:t>
            </w:r>
          </w:p>
        </w:tc>
      </w:tr>
      <w:tr w:rsidR="00FE4A2B">
        <w:tc>
          <w:tcPr>
            <w:tcW w:w="14174" w:type="dxa"/>
            <w:gridSpan w:val="5"/>
            <w:shd w:val="clear" w:color="auto" w:fill="B6DDE8" w:themeFill="accent5" w:themeFillTint="66"/>
          </w:tcPr>
          <w:p w:rsidR="00FE4A2B" w:rsidRDefault="00804DF3">
            <w:pPr>
              <w:jc w:val="center"/>
              <w:rPr>
                <w:rFonts w:ascii="宋体" w:eastAsia="宋体" w:hAnsi="宋体"/>
                <w:b/>
                <w:sz w:val="28"/>
              </w:rPr>
            </w:pPr>
            <w:r>
              <w:rPr>
                <w:rFonts w:ascii="宋体" w:eastAsia="宋体" w:hAnsi="宋体"/>
                <w:b/>
                <w:sz w:val="28"/>
              </w:rPr>
              <w:t>黑色板块</w:t>
            </w:r>
          </w:p>
        </w:tc>
      </w:tr>
      <w:tr w:rsidR="00FE4A2B">
        <w:tc>
          <w:tcPr>
            <w:tcW w:w="1809" w:type="dxa"/>
            <w:vMerge w:val="restart"/>
            <w:vAlign w:val="center"/>
          </w:tcPr>
          <w:p w:rsidR="00FE4A2B" w:rsidRDefault="00804DF3">
            <w:pPr>
              <w:jc w:val="center"/>
              <w:rPr>
                <w:rFonts w:ascii="宋体" w:eastAsia="宋体" w:hAnsi="宋体"/>
                <w:b/>
                <w:sz w:val="28"/>
              </w:rPr>
            </w:pPr>
            <w:r>
              <w:rPr>
                <w:rFonts w:ascii="宋体" w:eastAsia="宋体" w:hAnsi="宋体"/>
                <w:b/>
                <w:sz w:val="28"/>
              </w:rPr>
              <w:t>螺纹钢</w:t>
            </w:r>
            <w:r>
              <w:rPr>
                <w:rFonts w:ascii="宋体" w:eastAsia="宋体" w:hAnsi="宋体" w:hint="eastAsia"/>
                <w:b/>
                <w:sz w:val="28"/>
              </w:rPr>
              <w:t>/热卷</w:t>
            </w:r>
          </w:p>
        </w:tc>
        <w:tc>
          <w:tcPr>
            <w:tcW w:w="1418" w:type="dxa"/>
          </w:tcPr>
          <w:p w:rsidR="00FE4A2B" w:rsidRDefault="00FE4A2B">
            <w:pPr>
              <w:rPr>
                <w:rFonts w:ascii="宋体" w:eastAsia="宋体" w:hAnsi="宋体"/>
                <w:sz w:val="28"/>
              </w:rPr>
            </w:pPr>
          </w:p>
          <w:p w:rsidR="00FE4A2B" w:rsidRDefault="00FE4A2B">
            <w:pPr>
              <w:rPr>
                <w:rFonts w:ascii="宋体" w:eastAsia="宋体" w:hAnsi="宋体"/>
                <w:sz w:val="28"/>
              </w:rPr>
            </w:pPr>
          </w:p>
          <w:p w:rsidR="00FE4A2B" w:rsidRDefault="00804DF3">
            <w:pPr>
              <w:rPr>
                <w:rFonts w:ascii="宋体" w:eastAsia="宋体" w:hAnsi="宋体"/>
                <w:sz w:val="28"/>
              </w:rPr>
            </w:pPr>
            <w:r>
              <w:rPr>
                <w:rFonts w:ascii="宋体" w:eastAsia="宋体" w:hAnsi="宋体"/>
                <w:sz w:val="28"/>
              </w:rPr>
              <w:t>主要逻辑</w:t>
            </w:r>
          </w:p>
        </w:tc>
        <w:tc>
          <w:tcPr>
            <w:tcW w:w="10947" w:type="dxa"/>
            <w:gridSpan w:val="3"/>
          </w:tcPr>
          <w:p w:rsidR="00FE4A2B" w:rsidRDefault="00CC0627" w:rsidP="003B017B">
            <w:pPr>
              <w:pStyle w:val="a6"/>
              <w:shd w:val="clear" w:color="auto" w:fill="FFFFFF"/>
              <w:spacing w:before="0" w:beforeAutospacing="0" w:after="0" w:afterAutospacing="0"/>
              <w:rPr>
                <w:rFonts w:eastAsia="宋体"/>
                <w:sz w:val="28"/>
              </w:rPr>
            </w:pPr>
            <w:r>
              <w:rPr>
                <w:rFonts w:hint="eastAsia"/>
                <w:sz w:val="28"/>
                <w:szCs w:val="28"/>
              </w:rPr>
              <w:t>技术上平台整</w:t>
            </w:r>
            <w:r w:rsidRPr="00B5376D">
              <w:rPr>
                <w:rFonts w:asciiTheme="minorHAnsi" w:hAnsiTheme="minorHAnsi" w:cstheme="minorBidi" w:hint="eastAsia"/>
                <w:kern w:val="2"/>
                <w:sz w:val="28"/>
                <w:szCs w:val="28"/>
              </w:rPr>
              <w:t>理短期偏强；宏观政策陆续发力，从支持各地有序复工，免除收费公路收费，各地加大力度发行专项债，到下调</w:t>
            </w:r>
            <w:r w:rsidRPr="00B5376D">
              <w:rPr>
                <w:rFonts w:asciiTheme="minorHAnsi" w:hAnsiTheme="minorHAnsi" w:cstheme="minorBidi" w:hint="eastAsia"/>
                <w:kern w:val="2"/>
                <w:sz w:val="28"/>
                <w:szCs w:val="28"/>
              </w:rPr>
              <w:t>LPR</w:t>
            </w:r>
            <w:r w:rsidRPr="00B5376D">
              <w:rPr>
                <w:rFonts w:asciiTheme="minorHAnsi" w:hAnsiTheme="minorHAnsi" w:cstheme="minorBidi" w:hint="eastAsia"/>
                <w:kern w:val="2"/>
                <w:sz w:val="28"/>
                <w:szCs w:val="28"/>
              </w:rPr>
              <w:t>利率，经济维稳态势明显，市场预期改善，推动本轮成材端期货短期价格上涨。而受疫情影响，当前，农民工返城潮未至，工地复工将进一步延后。而随着时间的推移，钢材库存量进一步累库，这将进一步加剧成材端压力。目前受利润压缩、库存累积、资金压力等因素影响，钢企出现不同程度的检修、减产现象，部分未检修企业，也开始陆续制定检修计划</w:t>
            </w:r>
            <w:r w:rsidRPr="00B5376D">
              <w:rPr>
                <w:rFonts w:asciiTheme="minorHAnsi" w:hAnsiTheme="minorHAnsi" w:cstheme="minorBidi" w:hint="eastAsia"/>
                <w:kern w:val="2"/>
                <w:sz w:val="28"/>
                <w:szCs w:val="28"/>
              </w:rPr>
              <w:t>,</w:t>
            </w:r>
            <w:r w:rsidRPr="00B5376D">
              <w:rPr>
                <w:rFonts w:asciiTheme="minorHAnsi" w:hAnsiTheme="minorHAnsi" w:cstheme="minorBidi" w:hint="eastAsia"/>
                <w:kern w:val="2"/>
                <w:sz w:val="28"/>
                <w:szCs w:val="28"/>
              </w:rPr>
              <w:t>比如中天钢铁出台相应政策，下调出厂价</w:t>
            </w:r>
            <w:r w:rsidRPr="00B5376D">
              <w:rPr>
                <w:rFonts w:asciiTheme="minorHAnsi" w:hAnsiTheme="minorHAnsi" w:cstheme="minorBidi" w:hint="eastAsia"/>
                <w:kern w:val="2"/>
                <w:sz w:val="28"/>
                <w:szCs w:val="28"/>
              </w:rPr>
              <w:t>190-300</w:t>
            </w:r>
            <w:r w:rsidRPr="00B5376D">
              <w:rPr>
                <w:rFonts w:asciiTheme="minorHAnsi" w:hAnsiTheme="minorHAnsi" w:cstheme="minorBidi" w:hint="eastAsia"/>
                <w:kern w:val="2"/>
                <w:sz w:val="28"/>
                <w:szCs w:val="28"/>
              </w:rPr>
              <w:t>元</w:t>
            </w:r>
            <w:r w:rsidRPr="00B5376D">
              <w:rPr>
                <w:rFonts w:asciiTheme="minorHAnsi" w:hAnsiTheme="minorHAnsi" w:cstheme="minorBidi" w:hint="eastAsia"/>
                <w:kern w:val="2"/>
                <w:sz w:val="28"/>
                <w:szCs w:val="28"/>
              </w:rPr>
              <w:t>/</w:t>
            </w:r>
            <w:r w:rsidRPr="00B5376D">
              <w:rPr>
                <w:rFonts w:asciiTheme="minorHAnsi" w:hAnsiTheme="minorHAnsi" w:cstheme="minorBidi" w:hint="eastAsia"/>
                <w:kern w:val="2"/>
                <w:sz w:val="28"/>
                <w:szCs w:val="28"/>
              </w:rPr>
              <w:t>吨，并给予</w:t>
            </w:r>
            <w:r w:rsidRPr="00B5376D">
              <w:rPr>
                <w:rFonts w:asciiTheme="minorHAnsi" w:hAnsiTheme="minorHAnsi" w:cstheme="minorBidi" w:hint="eastAsia"/>
                <w:kern w:val="2"/>
                <w:sz w:val="28"/>
                <w:szCs w:val="28"/>
              </w:rPr>
              <w:t>250-350</w:t>
            </w:r>
            <w:r w:rsidRPr="00B5376D">
              <w:rPr>
                <w:rFonts w:asciiTheme="minorHAnsi" w:hAnsiTheme="minorHAnsi" w:cstheme="minorBidi" w:hint="eastAsia"/>
                <w:kern w:val="2"/>
                <w:sz w:val="28"/>
                <w:szCs w:val="28"/>
              </w:rPr>
              <w:t>元</w:t>
            </w:r>
            <w:r w:rsidRPr="00B5376D">
              <w:rPr>
                <w:rFonts w:asciiTheme="minorHAnsi" w:hAnsiTheme="minorHAnsi" w:cstheme="minorBidi" w:hint="eastAsia"/>
                <w:kern w:val="2"/>
                <w:sz w:val="28"/>
                <w:szCs w:val="28"/>
              </w:rPr>
              <w:t>/</w:t>
            </w:r>
            <w:r w:rsidRPr="00B5376D">
              <w:rPr>
                <w:rFonts w:asciiTheme="minorHAnsi" w:hAnsiTheme="minorHAnsi" w:cstheme="minorBidi" w:hint="eastAsia"/>
                <w:kern w:val="2"/>
                <w:sz w:val="28"/>
                <w:szCs w:val="28"/>
              </w:rPr>
              <w:t>吨追补。而后期随着工地复工，交通恢复，考虑钢厂高库存及下游低需求，成交恢复正常后，市场报价预期仍会有下行，成材端价格将承压，维持区间震荡偏空走势。</w:t>
            </w:r>
          </w:p>
        </w:tc>
      </w:tr>
      <w:tr w:rsidR="001C04ED">
        <w:tc>
          <w:tcPr>
            <w:tcW w:w="1809" w:type="dxa"/>
            <w:vMerge/>
            <w:vAlign w:val="center"/>
          </w:tcPr>
          <w:p w:rsidR="001C04ED" w:rsidRDefault="001C04ED">
            <w:pPr>
              <w:jc w:val="center"/>
              <w:rPr>
                <w:rFonts w:ascii="宋体" w:eastAsia="宋体" w:hAnsi="宋体"/>
                <w:b/>
                <w:sz w:val="28"/>
              </w:rPr>
            </w:pPr>
          </w:p>
        </w:tc>
        <w:tc>
          <w:tcPr>
            <w:tcW w:w="1418" w:type="dxa"/>
          </w:tcPr>
          <w:p w:rsidR="001C04ED" w:rsidRDefault="001C04ED">
            <w:pPr>
              <w:rPr>
                <w:rFonts w:ascii="宋体" w:eastAsia="宋体" w:hAnsi="宋体"/>
                <w:sz w:val="28"/>
              </w:rPr>
            </w:pPr>
            <w:r>
              <w:rPr>
                <w:rFonts w:ascii="宋体" w:eastAsia="宋体" w:hAnsi="宋体"/>
                <w:sz w:val="28"/>
              </w:rPr>
              <w:t>操作建议</w:t>
            </w:r>
          </w:p>
        </w:tc>
        <w:tc>
          <w:tcPr>
            <w:tcW w:w="4252" w:type="dxa"/>
          </w:tcPr>
          <w:p w:rsidR="001C04ED" w:rsidRPr="00AF2E31" w:rsidRDefault="00CC0627" w:rsidP="00493ECB">
            <w:pPr>
              <w:rPr>
                <w:color w:val="000000"/>
                <w:sz w:val="28"/>
                <w:szCs w:val="28"/>
              </w:rPr>
            </w:pPr>
            <w:r>
              <w:rPr>
                <w:rFonts w:hint="eastAsia"/>
                <w:color w:val="000000"/>
                <w:sz w:val="28"/>
                <w:szCs w:val="28"/>
              </w:rPr>
              <w:t>螺纹长期看空，可依托</w:t>
            </w:r>
            <w:r>
              <w:rPr>
                <w:rFonts w:hint="eastAsia"/>
                <w:color w:val="000000"/>
                <w:sz w:val="28"/>
                <w:szCs w:val="28"/>
              </w:rPr>
              <w:t>60</w:t>
            </w:r>
            <w:r>
              <w:rPr>
                <w:rFonts w:hint="eastAsia"/>
                <w:color w:val="000000"/>
                <w:sz w:val="28"/>
                <w:szCs w:val="28"/>
              </w:rPr>
              <w:t>分钟图在</w:t>
            </w:r>
            <w:r>
              <w:rPr>
                <w:rFonts w:hint="eastAsia"/>
                <w:color w:val="000000"/>
                <w:sz w:val="28"/>
                <w:szCs w:val="28"/>
              </w:rPr>
              <w:t>3550</w:t>
            </w:r>
            <w:r>
              <w:rPr>
                <w:rFonts w:hint="eastAsia"/>
                <w:color w:val="000000"/>
                <w:sz w:val="28"/>
                <w:szCs w:val="28"/>
              </w:rPr>
              <w:t>构筑震荡偏空交易策略</w:t>
            </w:r>
            <w:r>
              <w:rPr>
                <w:rFonts w:hint="eastAsia"/>
                <w:color w:val="000000"/>
                <w:sz w:val="28"/>
                <w:szCs w:val="28"/>
              </w:rPr>
              <w:t>,</w:t>
            </w:r>
            <w:r>
              <w:rPr>
                <w:rFonts w:hint="eastAsia"/>
                <w:color w:val="000000"/>
                <w:sz w:val="28"/>
                <w:szCs w:val="28"/>
              </w:rPr>
              <w:t>或者短期观望</w:t>
            </w:r>
          </w:p>
        </w:tc>
        <w:tc>
          <w:tcPr>
            <w:tcW w:w="1418" w:type="dxa"/>
          </w:tcPr>
          <w:p w:rsidR="001C04ED" w:rsidRPr="008A5E45" w:rsidRDefault="001C04ED" w:rsidP="00493ECB">
            <w:pPr>
              <w:pStyle w:val="a6"/>
              <w:shd w:val="clear" w:color="auto" w:fill="FFFFFF"/>
              <w:spacing w:before="0" w:beforeAutospacing="0" w:after="0" w:afterAutospacing="0" w:line="384" w:lineRule="atLeast"/>
              <w:jc w:val="both"/>
              <w:rPr>
                <w:rFonts w:asciiTheme="minorHAnsi" w:hAnsiTheme="minorHAnsi" w:cstheme="minorBidi"/>
                <w:kern w:val="2"/>
                <w:sz w:val="28"/>
                <w:szCs w:val="28"/>
              </w:rPr>
            </w:pPr>
            <w:r w:rsidRPr="008A5E45">
              <w:rPr>
                <w:rFonts w:asciiTheme="minorHAnsi" w:hAnsiTheme="minorHAnsi" w:cstheme="minorBidi"/>
                <w:kern w:val="2"/>
                <w:sz w:val="28"/>
                <w:szCs w:val="28"/>
              </w:rPr>
              <w:t>风险因素</w:t>
            </w:r>
          </w:p>
        </w:tc>
        <w:tc>
          <w:tcPr>
            <w:tcW w:w="5277" w:type="dxa"/>
          </w:tcPr>
          <w:p w:rsidR="001C04ED" w:rsidRPr="008A5E45" w:rsidRDefault="00CC0627" w:rsidP="00493ECB">
            <w:pPr>
              <w:pStyle w:val="a6"/>
              <w:shd w:val="clear" w:color="auto" w:fill="FFFFFF"/>
              <w:spacing w:before="0" w:beforeAutospacing="0" w:after="0" w:afterAutospacing="0"/>
              <w:rPr>
                <w:rFonts w:asciiTheme="minorHAnsi" w:hAnsiTheme="minorHAnsi" w:cstheme="minorBidi"/>
                <w:kern w:val="2"/>
                <w:sz w:val="28"/>
                <w:szCs w:val="28"/>
              </w:rPr>
            </w:pPr>
            <w:r w:rsidRPr="009C3149">
              <w:rPr>
                <w:rFonts w:asciiTheme="minorHAnsi" w:hAnsiTheme="minorHAnsi" w:cstheme="minorBidi" w:hint="eastAsia"/>
                <w:kern w:val="2"/>
                <w:sz w:val="28"/>
                <w:szCs w:val="28"/>
              </w:rPr>
              <w:t>关注疫情发展势头以及农民工返程和工程消费启动情况；钢厂大幅停限产</w:t>
            </w:r>
            <w:r>
              <w:rPr>
                <w:rFonts w:asciiTheme="minorHAnsi" w:hAnsiTheme="minorHAnsi" w:cstheme="minorBidi" w:hint="eastAsia"/>
                <w:kern w:val="2"/>
                <w:sz w:val="28"/>
                <w:szCs w:val="28"/>
              </w:rPr>
              <w:t>。</w:t>
            </w:r>
          </w:p>
        </w:tc>
      </w:tr>
      <w:tr w:rsidR="001C04ED">
        <w:tc>
          <w:tcPr>
            <w:tcW w:w="1809" w:type="dxa"/>
            <w:vMerge w:val="restart"/>
            <w:vAlign w:val="center"/>
          </w:tcPr>
          <w:p w:rsidR="001C04ED" w:rsidRDefault="001C04ED">
            <w:pPr>
              <w:jc w:val="center"/>
              <w:rPr>
                <w:rFonts w:ascii="宋体" w:eastAsia="宋体" w:hAnsi="宋体"/>
                <w:b/>
                <w:sz w:val="28"/>
              </w:rPr>
            </w:pPr>
            <w:r>
              <w:rPr>
                <w:rFonts w:ascii="宋体" w:eastAsia="宋体" w:hAnsi="宋体"/>
                <w:b/>
                <w:sz w:val="28"/>
              </w:rPr>
              <w:t>铁矿石</w:t>
            </w:r>
          </w:p>
        </w:tc>
        <w:tc>
          <w:tcPr>
            <w:tcW w:w="1418" w:type="dxa"/>
          </w:tcPr>
          <w:p w:rsidR="001C04ED" w:rsidRDefault="001C04ED">
            <w:pPr>
              <w:rPr>
                <w:color w:val="000000"/>
                <w:sz w:val="28"/>
                <w:szCs w:val="28"/>
              </w:rPr>
            </w:pPr>
          </w:p>
          <w:p w:rsidR="001C04ED" w:rsidRDefault="001C04ED">
            <w:pPr>
              <w:rPr>
                <w:rFonts w:ascii="宋体" w:eastAsia="宋体" w:hAnsi="宋体"/>
                <w:sz w:val="28"/>
              </w:rPr>
            </w:pPr>
            <w:r>
              <w:rPr>
                <w:color w:val="000000"/>
                <w:sz w:val="28"/>
                <w:szCs w:val="28"/>
              </w:rPr>
              <w:t>主要逻辑</w:t>
            </w:r>
          </w:p>
        </w:tc>
        <w:tc>
          <w:tcPr>
            <w:tcW w:w="10947" w:type="dxa"/>
            <w:gridSpan w:val="3"/>
          </w:tcPr>
          <w:p w:rsidR="001C04ED" w:rsidRPr="009315C4" w:rsidRDefault="00CC0627" w:rsidP="00493ECB">
            <w:pPr>
              <w:pStyle w:val="a6"/>
              <w:shd w:val="clear" w:color="auto" w:fill="FFFFFF"/>
              <w:spacing w:before="0" w:beforeAutospacing="0" w:after="150" w:afterAutospacing="0"/>
              <w:rPr>
                <w:rFonts w:ascii="微软雅黑" w:eastAsia="微软雅黑" w:hAnsi="微软雅黑"/>
                <w:color w:val="4C4C4C"/>
                <w:sz w:val="21"/>
                <w:szCs w:val="21"/>
              </w:rPr>
            </w:pPr>
            <w:r>
              <w:rPr>
                <w:rFonts w:hint="eastAsia"/>
                <w:sz w:val="28"/>
                <w:szCs w:val="28"/>
              </w:rPr>
              <w:t>技术上假突破箱体下沿后快速上涨阶段,</w:t>
            </w:r>
            <w:r w:rsidRPr="009315C4">
              <w:rPr>
                <w:rFonts w:hint="eastAsia"/>
                <w:sz w:val="28"/>
                <w:szCs w:val="28"/>
              </w:rPr>
              <w:t xml:space="preserve"> </w:t>
            </w:r>
            <w:r w:rsidRPr="00B5376D">
              <w:rPr>
                <w:rFonts w:hint="eastAsia"/>
                <w:sz w:val="28"/>
                <w:szCs w:val="28"/>
              </w:rPr>
              <w:t>在国家刺激经济，增加货币供应的预期下，市场对于后市消费普遍乐观，因此</w:t>
            </w:r>
            <w:r>
              <w:rPr>
                <w:rFonts w:hint="eastAsia"/>
                <w:sz w:val="28"/>
                <w:szCs w:val="28"/>
              </w:rPr>
              <w:t>本轮铁矿石方可大幅反弹至节前水平，持仓量亦同步增加。但从中长期角度考虑,</w:t>
            </w:r>
            <w:r w:rsidRPr="00B5376D">
              <w:rPr>
                <w:rFonts w:hint="eastAsia"/>
                <w:sz w:val="28"/>
                <w:szCs w:val="28"/>
              </w:rPr>
              <w:t>钢材产量连续下滑，消费仍未启动，库存大幅累积，海外天气情况逐步好转，港口新增检修减少，供应预计</w:t>
            </w:r>
            <w:r>
              <w:rPr>
                <w:rFonts w:hint="eastAsia"/>
                <w:sz w:val="28"/>
                <w:szCs w:val="28"/>
              </w:rPr>
              <w:t>将逐渐回升,</w:t>
            </w:r>
            <w:r w:rsidRPr="00B5376D">
              <w:rPr>
                <w:rFonts w:hint="eastAsia"/>
                <w:sz w:val="28"/>
                <w:szCs w:val="28"/>
              </w:rPr>
              <w:t>因此短期在宏观及资金刺激下，铁矿石维持相对强势，后期如</w:t>
            </w:r>
            <w:r>
              <w:rPr>
                <w:rFonts w:hint="eastAsia"/>
                <w:sz w:val="28"/>
                <w:szCs w:val="28"/>
              </w:rPr>
              <w:t>若消费启动延长，将会造成供需结构转变，铁矿石亦将回归箱体蓄势模式,短期预计铁矿石维持震荡偏强。</w:t>
            </w:r>
          </w:p>
        </w:tc>
      </w:tr>
      <w:tr w:rsidR="00627539">
        <w:tc>
          <w:tcPr>
            <w:tcW w:w="1809" w:type="dxa"/>
            <w:vMerge/>
            <w:vAlign w:val="center"/>
          </w:tcPr>
          <w:p w:rsidR="00627539" w:rsidRDefault="00627539">
            <w:pPr>
              <w:jc w:val="cente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Pr="004A3CD8" w:rsidRDefault="00CC0627" w:rsidP="007324B0">
            <w:pPr>
              <w:rPr>
                <w:color w:val="000000"/>
                <w:sz w:val="28"/>
                <w:szCs w:val="28"/>
              </w:rPr>
            </w:pPr>
            <w:r>
              <w:rPr>
                <w:rFonts w:hint="eastAsia"/>
                <w:color w:val="000000"/>
                <w:sz w:val="28"/>
                <w:szCs w:val="28"/>
              </w:rPr>
              <w:t>长期看多，箱体上沿</w:t>
            </w:r>
            <w:r>
              <w:rPr>
                <w:rFonts w:hint="eastAsia"/>
                <w:color w:val="000000"/>
                <w:sz w:val="28"/>
                <w:szCs w:val="28"/>
              </w:rPr>
              <w:t>,</w:t>
            </w:r>
            <w:r>
              <w:rPr>
                <w:rFonts w:hint="eastAsia"/>
                <w:color w:val="000000"/>
                <w:sz w:val="28"/>
                <w:szCs w:val="28"/>
              </w:rPr>
              <w:t>资金推动</w:t>
            </w:r>
            <w:r>
              <w:rPr>
                <w:rFonts w:hint="eastAsia"/>
                <w:color w:val="000000"/>
                <w:sz w:val="28"/>
                <w:szCs w:val="28"/>
              </w:rPr>
              <w:t>,</w:t>
            </w:r>
            <w:r>
              <w:rPr>
                <w:rFonts w:hint="eastAsia"/>
                <w:color w:val="000000"/>
                <w:sz w:val="28"/>
                <w:szCs w:val="28"/>
              </w:rPr>
              <w:t>短期可以依托</w:t>
            </w:r>
            <w:r>
              <w:rPr>
                <w:rFonts w:hint="eastAsia"/>
                <w:color w:val="000000"/>
                <w:sz w:val="28"/>
                <w:szCs w:val="28"/>
              </w:rPr>
              <w:t>30</w:t>
            </w:r>
            <w:r>
              <w:rPr>
                <w:rFonts w:hint="eastAsia"/>
                <w:color w:val="000000"/>
                <w:sz w:val="28"/>
                <w:szCs w:val="28"/>
              </w:rPr>
              <w:t>分钟图进行多头策略设计</w:t>
            </w:r>
          </w:p>
        </w:tc>
        <w:tc>
          <w:tcPr>
            <w:tcW w:w="1418" w:type="dxa"/>
          </w:tcPr>
          <w:p w:rsidR="00627539" w:rsidRPr="001C5BBD" w:rsidRDefault="00627539" w:rsidP="00493ECB">
            <w:pPr>
              <w:rPr>
                <w:rFonts w:ascii="宋体" w:eastAsia="宋体" w:hAnsi="宋体"/>
                <w:sz w:val="28"/>
              </w:rPr>
            </w:pPr>
            <w:r>
              <w:rPr>
                <w:rFonts w:ascii="宋体" w:eastAsia="宋体" w:hAnsi="宋体"/>
                <w:sz w:val="28"/>
              </w:rPr>
              <w:t>风险因素</w:t>
            </w:r>
          </w:p>
        </w:tc>
        <w:tc>
          <w:tcPr>
            <w:tcW w:w="5277" w:type="dxa"/>
          </w:tcPr>
          <w:p w:rsidR="00627539" w:rsidRPr="0011640B" w:rsidRDefault="00CC0627" w:rsidP="00493ECB">
            <w:pPr>
              <w:pStyle w:val="a6"/>
              <w:shd w:val="clear" w:color="auto" w:fill="FFFFFF"/>
              <w:spacing w:before="0" w:beforeAutospacing="0" w:after="0" w:afterAutospacing="0"/>
              <w:rPr>
                <w:sz w:val="28"/>
                <w:szCs w:val="28"/>
              </w:rPr>
            </w:pPr>
            <w:r w:rsidRPr="008F420A">
              <w:rPr>
                <w:rFonts w:hint="eastAsia"/>
                <w:sz w:val="28"/>
                <w:szCs w:val="28"/>
              </w:rPr>
              <w:t>肺炎疫情变化、经济刺激政策、环保限产政策变化及落地情况、巴西和澳大利亚发运是否大幅超预期、人民币大幅波动</w:t>
            </w:r>
            <w:r>
              <w:rPr>
                <w:rFonts w:hint="eastAsia"/>
                <w:sz w:val="28"/>
                <w:szCs w:val="28"/>
              </w:rPr>
              <w:t>。</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b/>
                <w:sz w:val="28"/>
              </w:rPr>
              <w:lastRenderedPageBreak/>
              <w:t>焦炭</w:t>
            </w:r>
            <w:r>
              <w:rPr>
                <w:rFonts w:ascii="宋体" w:eastAsia="宋体" w:hAnsi="宋体" w:hint="eastAsia"/>
                <w:b/>
                <w:sz w:val="28"/>
              </w:rPr>
              <w:t>/焦煤</w:t>
            </w:r>
          </w:p>
        </w:tc>
        <w:tc>
          <w:tcPr>
            <w:tcW w:w="1418" w:type="dxa"/>
          </w:tcPr>
          <w:p w:rsidR="00627539" w:rsidRDefault="00627539">
            <w:pPr>
              <w:rPr>
                <w:rFonts w:ascii="宋体" w:eastAsia="宋体" w:hAnsi="宋体"/>
                <w:sz w:val="28"/>
              </w:rPr>
            </w:pPr>
          </w:p>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CC0627" w:rsidRPr="008F420A" w:rsidRDefault="00CC0627" w:rsidP="00CC0627">
            <w:pPr>
              <w:rPr>
                <w:color w:val="000000"/>
                <w:sz w:val="28"/>
                <w:szCs w:val="28"/>
              </w:rPr>
            </w:pPr>
            <w:r w:rsidRPr="008F420A">
              <w:rPr>
                <w:rFonts w:hint="eastAsia"/>
                <w:color w:val="000000"/>
                <w:sz w:val="28"/>
                <w:szCs w:val="28"/>
              </w:rPr>
              <w:t>焦炭方面：日照、青岛港焦炭现货价格暂稳运行，现准一级焦含税现汇出库价</w:t>
            </w:r>
            <w:r w:rsidRPr="008F420A">
              <w:rPr>
                <w:rFonts w:hint="eastAsia"/>
                <w:color w:val="000000"/>
                <w:sz w:val="28"/>
                <w:szCs w:val="28"/>
              </w:rPr>
              <w:t>1910</w:t>
            </w:r>
            <w:r w:rsidRPr="008F420A">
              <w:rPr>
                <w:rFonts w:hint="eastAsia"/>
                <w:color w:val="000000"/>
                <w:sz w:val="28"/>
                <w:szCs w:val="28"/>
              </w:rPr>
              <w:t>元</w:t>
            </w:r>
            <w:r w:rsidRPr="008F420A">
              <w:rPr>
                <w:rFonts w:hint="eastAsia"/>
                <w:color w:val="000000"/>
                <w:sz w:val="28"/>
                <w:szCs w:val="28"/>
              </w:rPr>
              <w:t>/</w:t>
            </w:r>
            <w:r w:rsidRPr="008F420A">
              <w:rPr>
                <w:rFonts w:hint="eastAsia"/>
                <w:color w:val="000000"/>
                <w:sz w:val="28"/>
                <w:szCs w:val="28"/>
              </w:rPr>
              <w:t>吨。目前汽运已经在快速实现复苏中，焦企受原料煤制约生产的情况已改善。汽运费快速回落，后续仍有利润的焦化企业可能从减产开始转为逐渐提产，焦企产能利用率小幅增加，焦炭的供需格局从偏紧将逐渐有所扭转。不过多数焦企仍受煤种结构性紧缺影响负荷。下游钢厂需求，受疫情影响，河北区域钢厂高炉检修持续增加，日耗持续下降，较去年同期相比降幅达</w:t>
            </w:r>
            <w:r w:rsidRPr="008F420A">
              <w:rPr>
                <w:rFonts w:hint="eastAsia"/>
                <w:color w:val="000000"/>
                <w:sz w:val="28"/>
                <w:szCs w:val="28"/>
              </w:rPr>
              <w:t>16%</w:t>
            </w:r>
            <w:r w:rsidRPr="008F420A">
              <w:rPr>
                <w:rFonts w:hint="eastAsia"/>
                <w:color w:val="000000"/>
                <w:sz w:val="28"/>
                <w:szCs w:val="28"/>
              </w:rPr>
              <w:t>。江苏的永钢</w:t>
            </w:r>
            <w:r w:rsidRPr="008F420A">
              <w:rPr>
                <w:rFonts w:hint="eastAsia"/>
                <w:color w:val="000000"/>
                <w:sz w:val="28"/>
                <w:szCs w:val="28"/>
              </w:rPr>
              <w:t>2</w:t>
            </w:r>
            <w:r w:rsidRPr="008F420A">
              <w:rPr>
                <w:rFonts w:hint="eastAsia"/>
                <w:color w:val="000000"/>
                <w:sz w:val="28"/>
                <w:szCs w:val="28"/>
              </w:rPr>
              <w:t>月份给经销商的计划量螺纹钢打</w:t>
            </w:r>
            <w:r w:rsidRPr="008F420A">
              <w:rPr>
                <w:rFonts w:hint="eastAsia"/>
                <w:color w:val="000000"/>
                <w:sz w:val="28"/>
                <w:szCs w:val="28"/>
              </w:rPr>
              <w:t>3</w:t>
            </w:r>
            <w:r w:rsidRPr="008F420A">
              <w:rPr>
                <w:rFonts w:hint="eastAsia"/>
                <w:color w:val="000000"/>
                <w:sz w:val="28"/>
                <w:szCs w:val="28"/>
              </w:rPr>
              <w:t>折，线材和盘螺打</w:t>
            </w:r>
            <w:r w:rsidRPr="008F420A">
              <w:rPr>
                <w:rFonts w:hint="eastAsia"/>
                <w:color w:val="000000"/>
                <w:sz w:val="28"/>
                <w:szCs w:val="28"/>
              </w:rPr>
              <w:t>8</w:t>
            </w:r>
            <w:r w:rsidRPr="008F420A">
              <w:rPr>
                <w:rFonts w:hint="eastAsia"/>
                <w:color w:val="000000"/>
                <w:sz w:val="28"/>
                <w:szCs w:val="28"/>
              </w:rPr>
              <w:t>折，对焦炭需求减弱趋势不变。短期看焦炭供需开始出现错配，焦企多积极组织出货为主，市场压力逐步显现，维持震荡偏空判断。</w:t>
            </w:r>
          </w:p>
          <w:p w:rsidR="00627539" w:rsidRDefault="00CC0627" w:rsidP="00CC0627">
            <w:pPr>
              <w:rPr>
                <w:rFonts w:ascii="微软雅黑" w:eastAsia="微软雅黑" w:hAnsi="微软雅黑"/>
                <w:color w:val="4C4C4C"/>
                <w:szCs w:val="21"/>
              </w:rPr>
            </w:pPr>
            <w:r w:rsidRPr="008F420A">
              <w:rPr>
                <w:rFonts w:hint="eastAsia"/>
                <w:color w:val="000000"/>
                <w:sz w:val="28"/>
                <w:szCs w:val="28"/>
              </w:rPr>
              <w:t>焦煤：供应方面，复工率正在稳步提高，国有大型煤矿基本恢复正常生产，除了阳煤（复工率</w:t>
            </w:r>
            <w:r w:rsidRPr="008F420A">
              <w:rPr>
                <w:rFonts w:hint="eastAsia"/>
                <w:color w:val="000000"/>
                <w:sz w:val="28"/>
                <w:szCs w:val="28"/>
              </w:rPr>
              <w:t>68%</w:t>
            </w:r>
            <w:r w:rsidRPr="008F420A">
              <w:rPr>
                <w:rFonts w:hint="eastAsia"/>
                <w:color w:val="000000"/>
                <w:sz w:val="28"/>
                <w:szCs w:val="28"/>
              </w:rPr>
              <w:t>）与陕煤（复工率</w:t>
            </w:r>
            <w:r w:rsidRPr="008F420A">
              <w:rPr>
                <w:rFonts w:hint="eastAsia"/>
                <w:color w:val="000000"/>
                <w:sz w:val="28"/>
                <w:szCs w:val="28"/>
              </w:rPr>
              <w:t>95%</w:t>
            </w:r>
            <w:r w:rsidRPr="008F420A">
              <w:rPr>
                <w:rFonts w:hint="eastAsia"/>
                <w:color w:val="000000"/>
                <w:sz w:val="28"/>
                <w:szCs w:val="28"/>
              </w:rPr>
              <w:t>）外，兖矿、山东能源、山西煤焦、国家能源集团、平煤、冀中能源、同煤等全部复工。民营煤矿及地方煤矿也开始陆续通过审批，但民营矿复产速度仍较慢，复工审批也更为严格。国家能源局号召企业，应研究通过单位包车等“点对点”方式组织职工返岗。</w:t>
            </w:r>
            <w:r>
              <w:rPr>
                <w:rFonts w:hint="eastAsia"/>
                <w:color w:val="000000"/>
                <w:sz w:val="28"/>
                <w:szCs w:val="28"/>
              </w:rPr>
              <w:t>总体上</w:t>
            </w:r>
            <w:r w:rsidRPr="008F420A">
              <w:rPr>
                <w:rFonts w:hint="eastAsia"/>
                <w:color w:val="000000"/>
                <w:sz w:val="28"/>
                <w:szCs w:val="28"/>
              </w:rPr>
              <w:t>焦煤短期供应偏紧，产地各种煤种价格均有</w:t>
            </w:r>
            <w:r w:rsidRPr="008F420A">
              <w:rPr>
                <w:rFonts w:hint="eastAsia"/>
                <w:color w:val="000000"/>
                <w:sz w:val="28"/>
                <w:szCs w:val="28"/>
              </w:rPr>
              <w:t>30-50</w:t>
            </w:r>
            <w:r w:rsidRPr="008F420A">
              <w:rPr>
                <w:rFonts w:hint="eastAsia"/>
                <w:color w:val="000000"/>
                <w:sz w:val="28"/>
                <w:szCs w:val="28"/>
              </w:rPr>
              <w:lastRenderedPageBreak/>
              <w:t>元</w:t>
            </w:r>
            <w:r w:rsidRPr="008F420A">
              <w:rPr>
                <w:rFonts w:hint="eastAsia"/>
                <w:color w:val="000000"/>
                <w:sz w:val="28"/>
                <w:szCs w:val="28"/>
              </w:rPr>
              <w:t>/</w:t>
            </w:r>
            <w:r w:rsidRPr="008F420A">
              <w:rPr>
                <w:rFonts w:hint="eastAsia"/>
                <w:color w:val="000000"/>
                <w:sz w:val="28"/>
                <w:szCs w:val="28"/>
              </w:rPr>
              <w:t>吨的涨幅，且部分煤矿已开</w:t>
            </w:r>
            <w:r>
              <w:rPr>
                <w:rFonts w:hint="eastAsia"/>
                <w:color w:val="000000"/>
                <w:sz w:val="28"/>
                <w:szCs w:val="28"/>
              </w:rPr>
              <w:t>启第二轮的涨价，但</w:t>
            </w:r>
            <w:r w:rsidRPr="008F420A">
              <w:rPr>
                <w:rFonts w:hint="eastAsia"/>
                <w:color w:val="000000"/>
                <w:sz w:val="28"/>
                <w:szCs w:val="28"/>
              </w:rPr>
              <w:t>需求不启动，价格难有想象空间，维持回归震荡</w:t>
            </w:r>
            <w:r w:rsidRPr="008F420A">
              <w:rPr>
                <w:rFonts w:hint="eastAsia"/>
                <w:color w:val="000000"/>
                <w:sz w:val="28"/>
                <w:szCs w:val="28"/>
              </w:rPr>
              <w:t>,</w:t>
            </w:r>
            <w:r w:rsidRPr="008F420A">
              <w:rPr>
                <w:rFonts w:hint="eastAsia"/>
                <w:color w:val="000000"/>
                <w:sz w:val="28"/>
                <w:szCs w:val="28"/>
              </w:rPr>
              <w:t>短期偏多判断。</w:t>
            </w:r>
          </w:p>
        </w:tc>
      </w:tr>
      <w:tr w:rsidR="00627539">
        <w:tc>
          <w:tcPr>
            <w:tcW w:w="1809" w:type="dxa"/>
            <w:vMerge/>
            <w:vAlign w:val="center"/>
          </w:tcPr>
          <w:p w:rsidR="00627539" w:rsidRDefault="00627539">
            <w:pPr>
              <w:jc w:val="cente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Pr="004A3CD8" w:rsidRDefault="00CC0627" w:rsidP="000D798F">
            <w:pPr>
              <w:rPr>
                <w:color w:val="000000"/>
                <w:sz w:val="28"/>
                <w:szCs w:val="28"/>
              </w:rPr>
            </w:pPr>
            <w:r>
              <w:rPr>
                <w:rFonts w:hint="eastAsia"/>
                <w:color w:val="000000"/>
                <w:sz w:val="28"/>
                <w:szCs w:val="28"/>
              </w:rPr>
              <w:t>焦炭长期看空，短期可以</w:t>
            </w:r>
            <w:r>
              <w:rPr>
                <w:rFonts w:hint="eastAsia"/>
                <w:color w:val="000000"/>
                <w:sz w:val="28"/>
                <w:szCs w:val="28"/>
              </w:rPr>
              <w:t>60</w:t>
            </w:r>
            <w:r>
              <w:rPr>
                <w:rFonts w:hint="eastAsia"/>
                <w:color w:val="000000"/>
                <w:sz w:val="28"/>
                <w:szCs w:val="28"/>
              </w:rPr>
              <w:t>分钟图等到压力位</w:t>
            </w:r>
            <w:r>
              <w:rPr>
                <w:rFonts w:hint="eastAsia"/>
                <w:color w:val="000000"/>
                <w:sz w:val="28"/>
                <w:szCs w:val="28"/>
              </w:rPr>
              <w:t>1900</w:t>
            </w:r>
            <w:r>
              <w:rPr>
                <w:rFonts w:hint="eastAsia"/>
                <w:color w:val="000000"/>
                <w:sz w:val="28"/>
                <w:szCs w:val="28"/>
              </w:rPr>
              <w:t>挖掘做空机会</w:t>
            </w:r>
          </w:p>
        </w:tc>
        <w:tc>
          <w:tcPr>
            <w:tcW w:w="1418" w:type="dxa"/>
          </w:tcPr>
          <w:p w:rsidR="00627539" w:rsidRPr="00634005" w:rsidRDefault="00627539" w:rsidP="000D798F">
            <w:pPr>
              <w:rPr>
                <w:color w:val="000000"/>
                <w:sz w:val="28"/>
                <w:szCs w:val="28"/>
              </w:rPr>
            </w:pPr>
            <w:r w:rsidRPr="00634005">
              <w:rPr>
                <w:rFonts w:hint="eastAsia"/>
                <w:color w:val="000000"/>
                <w:sz w:val="28"/>
                <w:szCs w:val="28"/>
              </w:rPr>
              <w:t>风险因素</w:t>
            </w:r>
          </w:p>
        </w:tc>
        <w:tc>
          <w:tcPr>
            <w:tcW w:w="5277" w:type="dxa"/>
          </w:tcPr>
          <w:p w:rsidR="00627539" w:rsidRPr="00634005" w:rsidRDefault="00CC0627" w:rsidP="000D798F">
            <w:pPr>
              <w:rPr>
                <w:color w:val="000000"/>
                <w:sz w:val="28"/>
                <w:szCs w:val="28"/>
              </w:rPr>
            </w:pPr>
            <w:r w:rsidRPr="009C3149">
              <w:rPr>
                <w:rFonts w:hint="eastAsia"/>
                <w:color w:val="000000"/>
                <w:sz w:val="28"/>
                <w:szCs w:val="28"/>
              </w:rPr>
              <w:t>疫情发展持续恶化，去产能政策前紧后松或执行力度不及预期，环保限产超预期，限制进口煤政策出台等。</w:t>
            </w:r>
          </w:p>
        </w:tc>
      </w:tr>
      <w:tr w:rsidR="00627539">
        <w:tc>
          <w:tcPr>
            <w:tcW w:w="1809" w:type="dxa"/>
            <w:vMerge w:val="restart"/>
            <w:vAlign w:val="center"/>
          </w:tcPr>
          <w:p w:rsidR="00627539" w:rsidRDefault="00627539">
            <w:pPr>
              <w:jc w:val="center"/>
              <w:rPr>
                <w:rFonts w:ascii="宋体" w:eastAsia="宋体" w:hAnsi="宋体"/>
                <w:b/>
                <w:sz w:val="28"/>
              </w:rPr>
            </w:pPr>
          </w:p>
          <w:p w:rsidR="00627539" w:rsidRDefault="00627539">
            <w:pPr>
              <w:jc w:val="center"/>
              <w:rPr>
                <w:rFonts w:ascii="宋体" w:eastAsia="宋体" w:hAnsi="宋体"/>
                <w:b/>
                <w:sz w:val="28"/>
              </w:rPr>
            </w:pPr>
            <w:r>
              <w:rPr>
                <w:rFonts w:ascii="宋体" w:eastAsia="宋体" w:hAnsi="宋体"/>
                <w:b/>
                <w:sz w:val="28"/>
              </w:rPr>
              <w:t>不锈钢</w:t>
            </w:r>
          </w:p>
        </w:tc>
        <w:tc>
          <w:tcPr>
            <w:tcW w:w="1418" w:type="dxa"/>
          </w:tcPr>
          <w:p w:rsidR="00627539" w:rsidRDefault="00627539">
            <w:pPr>
              <w:rPr>
                <w:rFonts w:ascii="宋体" w:eastAsia="宋体" w:hAnsi="宋体"/>
                <w:sz w:val="28"/>
              </w:rPr>
            </w:pPr>
          </w:p>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627539" w:rsidRDefault="00CC0627" w:rsidP="007324B0">
            <w:pPr>
              <w:rPr>
                <w:color w:val="000000"/>
                <w:sz w:val="28"/>
                <w:szCs w:val="28"/>
              </w:rPr>
            </w:pPr>
            <w:r>
              <w:rPr>
                <w:rFonts w:hint="eastAsia"/>
                <w:color w:val="000000"/>
                <w:sz w:val="28"/>
                <w:szCs w:val="28"/>
              </w:rPr>
              <w:t>技术上震荡偏弱，</w:t>
            </w:r>
            <w:r w:rsidRPr="00FD673D">
              <w:rPr>
                <w:rFonts w:hint="eastAsia"/>
                <w:color w:val="000000"/>
                <w:sz w:val="28"/>
                <w:szCs w:val="28"/>
              </w:rPr>
              <w:t>2</w:t>
            </w:r>
            <w:r w:rsidRPr="00FD673D">
              <w:rPr>
                <w:rFonts w:hint="eastAsia"/>
                <w:color w:val="000000"/>
                <w:sz w:val="28"/>
                <w:szCs w:val="28"/>
              </w:rPr>
              <w:t>月上旬无锡地区</w:t>
            </w:r>
            <w:r w:rsidRPr="00FD673D">
              <w:rPr>
                <w:rFonts w:hint="eastAsia"/>
                <w:color w:val="000000"/>
                <w:sz w:val="28"/>
                <w:szCs w:val="28"/>
              </w:rPr>
              <w:t>300</w:t>
            </w:r>
            <w:r w:rsidRPr="00FD673D">
              <w:rPr>
                <w:rFonts w:hint="eastAsia"/>
                <w:color w:val="000000"/>
                <w:sz w:val="28"/>
                <w:szCs w:val="28"/>
              </w:rPr>
              <w:t>系不锈钢库存环比增</w:t>
            </w:r>
            <w:r w:rsidRPr="00FD673D">
              <w:rPr>
                <w:rFonts w:hint="eastAsia"/>
                <w:color w:val="000000"/>
                <w:sz w:val="28"/>
                <w:szCs w:val="28"/>
              </w:rPr>
              <w:t>37%</w:t>
            </w:r>
            <w:r w:rsidRPr="00FD673D">
              <w:rPr>
                <w:rFonts w:hint="eastAsia"/>
                <w:color w:val="000000"/>
                <w:sz w:val="28"/>
                <w:szCs w:val="28"/>
              </w:rPr>
              <w:t>，多数仓库库存积压明显，预计后期库存仍会继续增长。本周几家主流不锈钢厂出台最新高碳铬铁采购价格，环比持平甚至下降，尽管高碳铬铁厂成本上升挺价意愿较强，但不锈钢自身基本面较弱，钢厂不愿接受高碳铬铁价格上行。近日不锈钢现货市场恢复报价，但成交暂时仍较冷清，市场货源充足，下游复工企业较少，需求仍旧疲弱。因货物运输受阻，不锈钢厂原料库存偏紧，加之产成品运输不畅，不锈钢厂库存大幅累积，部分不锈钢厂已安排检修计划，预计</w:t>
            </w:r>
            <w:r w:rsidRPr="00FD673D">
              <w:rPr>
                <w:rFonts w:hint="eastAsia"/>
                <w:color w:val="000000"/>
                <w:sz w:val="28"/>
                <w:szCs w:val="28"/>
              </w:rPr>
              <w:t>2</w:t>
            </w:r>
            <w:r w:rsidRPr="00FD673D">
              <w:rPr>
                <w:rFonts w:hint="eastAsia"/>
                <w:color w:val="000000"/>
                <w:sz w:val="28"/>
                <w:szCs w:val="28"/>
              </w:rPr>
              <w:t>月份不锈钢产量环比降幅可能较为明显。</w:t>
            </w:r>
            <w:r w:rsidRPr="00FD673D">
              <w:rPr>
                <w:rFonts w:hint="eastAsia"/>
                <w:color w:val="000000"/>
                <w:sz w:val="28"/>
                <w:szCs w:val="28"/>
              </w:rPr>
              <w:t>1-2</w:t>
            </w:r>
            <w:r w:rsidRPr="00FD673D">
              <w:rPr>
                <w:rFonts w:hint="eastAsia"/>
                <w:color w:val="000000"/>
                <w:sz w:val="28"/>
                <w:szCs w:val="28"/>
              </w:rPr>
              <w:t>月份不锈钢可能仍处于供应过剩状态，疫情对不锈钢影响更加直接，</w:t>
            </w:r>
            <w:r w:rsidRPr="008F420A">
              <w:rPr>
                <w:rFonts w:hint="eastAsia"/>
                <w:color w:val="000000"/>
                <w:sz w:val="28"/>
                <w:szCs w:val="28"/>
              </w:rPr>
              <w:t>短期</w:t>
            </w:r>
            <w:r>
              <w:rPr>
                <w:rFonts w:hint="eastAsia"/>
                <w:color w:val="000000"/>
                <w:sz w:val="28"/>
                <w:szCs w:val="28"/>
              </w:rPr>
              <w:t>偏空判断</w:t>
            </w:r>
            <w:r w:rsidRPr="009408A2">
              <w:rPr>
                <w:rFonts w:hint="eastAsia"/>
                <w:color w:val="000000"/>
                <w:sz w:val="28"/>
                <w:szCs w:val="28"/>
              </w:rPr>
              <w:t>。</w:t>
            </w:r>
          </w:p>
        </w:tc>
      </w:tr>
      <w:tr w:rsidR="00627539">
        <w:tc>
          <w:tcPr>
            <w:tcW w:w="1809" w:type="dxa"/>
            <w:vMerge/>
            <w:vAlign w:val="center"/>
          </w:tcPr>
          <w:p w:rsidR="00627539" w:rsidRDefault="00627539">
            <w:pPr>
              <w:jc w:val="center"/>
              <w:rPr>
                <w:rFonts w:ascii="宋体" w:eastAsia="宋体" w:hAnsi="宋体"/>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Default="00CC0627" w:rsidP="00493ECB">
            <w:pPr>
              <w:rPr>
                <w:color w:val="000000"/>
                <w:sz w:val="28"/>
                <w:szCs w:val="28"/>
              </w:rPr>
            </w:pPr>
            <w:r>
              <w:rPr>
                <w:rFonts w:hint="eastAsia"/>
                <w:color w:val="000000"/>
                <w:sz w:val="28"/>
                <w:szCs w:val="28"/>
              </w:rPr>
              <w:t>不锈钢长期看空，可以</w:t>
            </w:r>
            <w:r>
              <w:rPr>
                <w:rFonts w:hint="eastAsia"/>
                <w:color w:val="000000"/>
                <w:sz w:val="28"/>
                <w:szCs w:val="28"/>
              </w:rPr>
              <w:t>30</w:t>
            </w:r>
            <w:r>
              <w:rPr>
                <w:rFonts w:hint="eastAsia"/>
                <w:color w:val="000000"/>
                <w:sz w:val="28"/>
                <w:szCs w:val="28"/>
              </w:rPr>
              <w:t>分钟图挖掘做空机会</w:t>
            </w:r>
          </w:p>
        </w:tc>
        <w:tc>
          <w:tcPr>
            <w:tcW w:w="1418" w:type="dxa"/>
          </w:tcPr>
          <w:p w:rsidR="00627539" w:rsidRPr="004A3CD8" w:rsidRDefault="00627539" w:rsidP="00493ECB">
            <w:pPr>
              <w:rPr>
                <w:color w:val="000000"/>
                <w:sz w:val="28"/>
                <w:szCs w:val="28"/>
              </w:rPr>
            </w:pPr>
            <w:r w:rsidRPr="004A3CD8">
              <w:rPr>
                <w:rFonts w:hint="eastAsia"/>
                <w:color w:val="000000"/>
                <w:sz w:val="28"/>
                <w:szCs w:val="28"/>
              </w:rPr>
              <w:t>风险因素</w:t>
            </w:r>
          </w:p>
        </w:tc>
        <w:tc>
          <w:tcPr>
            <w:tcW w:w="5277" w:type="dxa"/>
          </w:tcPr>
          <w:p w:rsidR="00627539" w:rsidRDefault="00CC0627" w:rsidP="00493ECB">
            <w:pPr>
              <w:rPr>
                <w:color w:val="000000"/>
                <w:sz w:val="28"/>
                <w:szCs w:val="28"/>
              </w:rPr>
            </w:pPr>
            <w:r w:rsidRPr="002C7938">
              <w:rPr>
                <w:rFonts w:hint="eastAsia"/>
                <w:color w:val="000000"/>
                <w:sz w:val="28"/>
                <w:szCs w:val="28"/>
              </w:rPr>
              <w:t>菲律宾镍矿政策</w:t>
            </w:r>
          </w:p>
        </w:tc>
      </w:tr>
      <w:tr w:rsidR="00627539">
        <w:tc>
          <w:tcPr>
            <w:tcW w:w="1809" w:type="dxa"/>
            <w:vMerge w:val="restart"/>
            <w:vAlign w:val="center"/>
          </w:tcPr>
          <w:p w:rsidR="00627539" w:rsidRDefault="00627539">
            <w:pPr>
              <w:jc w:val="center"/>
              <w:rPr>
                <w:rFonts w:ascii="宋体" w:eastAsia="宋体" w:hAnsi="宋体"/>
                <w:sz w:val="28"/>
              </w:rPr>
            </w:pPr>
            <w:r>
              <w:rPr>
                <w:rFonts w:ascii="宋体" w:eastAsia="宋体" w:hAnsi="宋体"/>
                <w:b/>
                <w:sz w:val="28"/>
              </w:rPr>
              <w:t>动力煤</w:t>
            </w:r>
          </w:p>
        </w:tc>
        <w:tc>
          <w:tcPr>
            <w:tcW w:w="1418" w:type="dxa"/>
          </w:tcPr>
          <w:p w:rsidR="00627539" w:rsidRDefault="00627539">
            <w:pPr>
              <w:rPr>
                <w:rFonts w:ascii="宋体" w:eastAsia="宋体" w:hAnsi="宋体"/>
                <w:sz w:val="28"/>
              </w:rPr>
            </w:pPr>
          </w:p>
          <w:p w:rsidR="00627539" w:rsidRDefault="00627539">
            <w:pPr>
              <w:rPr>
                <w:rFonts w:ascii="宋体" w:eastAsia="宋体" w:hAnsi="宋体"/>
                <w:sz w:val="28"/>
              </w:rPr>
            </w:pPr>
          </w:p>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627539" w:rsidRPr="005059B4" w:rsidRDefault="00CC0627">
            <w:pPr>
              <w:rPr>
                <w:color w:val="000000"/>
                <w:sz w:val="28"/>
                <w:szCs w:val="28"/>
              </w:rPr>
            </w:pPr>
            <w:r>
              <w:rPr>
                <w:rFonts w:hint="eastAsia"/>
                <w:color w:val="000000"/>
                <w:sz w:val="28"/>
                <w:szCs w:val="28"/>
              </w:rPr>
              <w:t>技术上底部逐渐抬高的偏强震荡，</w:t>
            </w:r>
            <w:r w:rsidRPr="00FD673D">
              <w:rPr>
                <w:rFonts w:hint="eastAsia"/>
                <w:color w:val="000000"/>
                <w:sz w:val="28"/>
                <w:szCs w:val="28"/>
              </w:rPr>
              <w:t>产地方面，煤矿复产复产加速销售增多，但目前仍多以长协及火运为主，各省运输管制放松后，下游采购力度有所回升，坑口煤价普遍上涨</w:t>
            </w:r>
            <w:r w:rsidRPr="00FD673D">
              <w:rPr>
                <w:rFonts w:hint="eastAsia"/>
                <w:color w:val="000000"/>
                <w:sz w:val="28"/>
                <w:szCs w:val="28"/>
              </w:rPr>
              <w:t>10-20</w:t>
            </w:r>
            <w:r w:rsidRPr="00FD673D">
              <w:rPr>
                <w:rFonts w:hint="eastAsia"/>
                <w:color w:val="000000"/>
                <w:sz w:val="28"/>
                <w:szCs w:val="28"/>
              </w:rPr>
              <w:t>元</w:t>
            </w:r>
            <w:r w:rsidRPr="00FD673D">
              <w:rPr>
                <w:rFonts w:hint="eastAsia"/>
                <w:color w:val="000000"/>
                <w:sz w:val="28"/>
                <w:szCs w:val="28"/>
              </w:rPr>
              <w:t>/</w:t>
            </w:r>
            <w:r w:rsidRPr="00FD673D">
              <w:rPr>
                <w:rFonts w:hint="eastAsia"/>
                <w:color w:val="000000"/>
                <w:sz w:val="28"/>
                <w:szCs w:val="28"/>
              </w:rPr>
              <w:t>吨。港口方面，近日北方港口煤炭调入量持续回升，秦港库存上升较快，但其他港口库存相对一般。港口低硫煤需求相对旺盛，但货源相对紧张价格小幅上涨。且近日环渤海港口由于天气原因封航较多，煤炭发运下滑。电厂方面，下游企业复工增多，沿海电厂日耗回升至</w:t>
            </w:r>
            <w:r w:rsidRPr="00FD673D">
              <w:rPr>
                <w:rFonts w:hint="eastAsia"/>
                <w:color w:val="000000"/>
                <w:sz w:val="28"/>
                <w:szCs w:val="28"/>
              </w:rPr>
              <w:t>42.14</w:t>
            </w:r>
            <w:r w:rsidRPr="00FD673D">
              <w:rPr>
                <w:rFonts w:hint="eastAsia"/>
                <w:color w:val="000000"/>
                <w:sz w:val="28"/>
                <w:szCs w:val="28"/>
              </w:rPr>
              <w:t>万吨，用煤需求有所回升，</w:t>
            </w:r>
            <w:r>
              <w:rPr>
                <w:rFonts w:hint="eastAsia"/>
                <w:color w:val="000000"/>
                <w:sz w:val="28"/>
                <w:szCs w:val="28"/>
              </w:rPr>
              <w:t>预计短期煤价技术</w:t>
            </w:r>
            <w:r w:rsidRPr="008A5E45">
              <w:rPr>
                <w:rFonts w:hint="eastAsia"/>
                <w:color w:val="000000"/>
                <w:sz w:val="28"/>
                <w:szCs w:val="28"/>
              </w:rPr>
              <w:t>支撑力度</w:t>
            </w:r>
            <w:r>
              <w:rPr>
                <w:rFonts w:hint="eastAsia"/>
                <w:color w:val="000000"/>
                <w:sz w:val="28"/>
                <w:szCs w:val="28"/>
              </w:rPr>
              <w:t>会</w:t>
            </w:r>
            <w:r w:rsidRPr="008A5E45">
              <w:rPr>
                <w:rFonts w:hint="eastAsia"/>
                <w:color w:val="000000"/>
                <w:sz w:val="28"/>
                <w:szCs w:val="28"/>
              </w:rPr>
              <w:t>增强。</w:t>
            </w:r>
          </w:p>
        </w:tc>
      </w:tr>
      <w:tr w:rsidR="00627539">
        <w:tc>
          <w:tcPr>
            <w:tcW w:w="1809" w:type="dxa"/>
            <w:vMerge/>
          </w:tcPr>
          <w:p w:rsidR="00627539" w:rsidRDefault="00627539">
            <w:pPr>
              <w:rPr>
                <w:rFonts w:ascii="宋体" w:eastAsia="宋体" w:hAnsi="宋体"/>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Pr="0011640B" w:rsidRDefault="00CC0627" w:rsidP="000D798F">
            <w:pPr>
              <w:rPr>
                <w:color w:val="000000"/>
                <w:sz w:val="28"/>
                <w:szCs w:val="28"/>
              </w:rPr>
            </w:pPr>
            <w:r>
              <w:rPr>
                <w:rFonts w:hint="eastAsia"/>
                <w:color w:val="000000"/>
                <w:sz w:val="28"/>
                <w:szCs w:val="28"/>
              </w:rPr>
              <w:t>长期看多，按照震荡模式依托</w:t>
            </w:r>
            <w:r>
              <w:rPr>
                <w:rFonts w:hint="eastAsia"/>
                <w:color w:val="000000"/>
                <w:sz w:val="28"/>
                <w:szCs w:val="28"/>
              </w:rPr>
              <w:t>60</w:t>
            </w:r>
            <w:r>
              <w:rPr>
                <w:rFonts w:hint="eastAsia"/>
                <w:color w:val="000000"/>
                <w:sz w:val="28"/>
                <w:szCs w:val="28"/>
              </w:rPr>
              <w:t>分钟线设计低位做多策略。</w:t>
            </w:r>
          </w:p>
        </w:tc>
        <w:tc>
          <w:tcPr>
            <w:tcW w:w="1418" w:type="dxa"/>
          </w:tcPr>
          <w:p w:rsidR="00627539" w:rsidRPr="0011640B" w:rsidRDefault="00627539" w:rsidP="000D798F">
            <w:pPr>
              <w:rPr>
                <w:color w:val="000000"/>
                <w:sz w:val="28"/>
                <w:szCs w:val="28"/>
              </w:rPr>
            </w:pPr>
            <w:r w:rsidRPr="0011640B">
              <w:rPr>
                <w:color w:val="000000"/>
                <w:sz w:val="28"/>
                <w:szCs w:val="28"/>
              </w:rPr>
              <w:t>风险因素</w:t>
            </w:r>
          </w:p>
        </w:tc>
        <w:tc>
          <w:tcPr>
            <w:tcW w:w="5277" w:type="dxa"/>
          </w:tcPr>
          <w:p w:rsidR="00627539" w:rsidRPr="0011640B" w:rsidRDefault="00CC0627" w:rsidP="002854C5">
            <w:pPr>
              <w:rPr>
                <w:color w:val="000000"/>
                <w:sz w:val="28"/>
                <w:szCs w:val="28"/>
              </w:rPr>
            </w:pPr>
            <w:r>
              <w:rPr>
                <w:rFonts w:hint="eastAsia"/>
                <w:color w:val="000000"/>
                <w:sz w:val="28"/>
                <w:szCs w:val="28"/>
              </w:rPr>
              <w:t>进口政策放松，</w:t>
            </w:r>
            <w:r w:rsidRPr="002C7938">
              <w:rPr>
                <w:rFonts w:hint="eastAsia"/>
                <w:color w:val="000000"/>
                <w:sz w:val="28"/>
                <w:szCs w:val="28"/>
              </w:rPr>
              <w:t>节后需求恢复不及预期</w:t>
            </w:r>
            <w:r>
              <w:rPr>
                <w:rFonts w:hint="eastAsia"/>
                <w:color w:val="000000"/>
                <w:sz w:val="28"/>
                <w:szCs w:val="28"/>
              </w:rPr>
              <w:t>；</w:t>
            </w:r>
          </w:p>
        </w:tc>
      </w:tr>
      <w:tr w:rsidR="00627539">
        <w:tc>
          <w:tcPr>
            <w:tcW w:w="3227" w:type="dxa"/>
            <w:gridSpan w:val="2"/>
            <w:vAlign w:val="center"/>
          </w:tcPr>
          <w:p w:rsidR="00627539" w:rsidRDefault="00627539">
            <w:pPr>
              <w:jc w:val="center"/>
              <w:rPr>
                <w:rFonts w:ascii="宋体" w:eastAsia="宋体" w:hAnsi="宋体"/>
                <w:b/>
                <w:sz w:val="28"/>
              </w:rPr>
            </w:pPr>
            <w:r>
              <w:rPr>
                <w:rFonts w:ascii="宋体" w:eastAsia="宋体" w:hAnsi="宋体"/>
                <w:b/>
                <w:sz w:val="28"/>
              </w:rPr>
              <w:t>黑色套利策略</w:t>
            </w:r>
          </w:p>
        </w:tc>
        <w:tc>
          <w:tcPr>
            <w:tcW w:w="10947" w:type="dxa"/>
            <w:gridSpan w:val="3"/>
          </w:tcPr>
          <w:p w:rsidR="00627539" w:rsidRDefault="00CC0627">
            <w:pPr>
              <w:rPr>
                <w:rFonts w:ascii="宋体" w:eastAsia="宋体" w:hAnsi="宋体"/>
                <w:sz w:val="28"/>
              </w:rPr>
            </w:pPr>
            <w:r>
              <w:rPr>
                <w:rFonts w:hint="eastAsia"/>
                <w:color w:val="000000"/>
                <w:sz w:val="28"/>
                <w:szCs w:val="28"/>
              </w:rPr>
              <w:t>多铁矿石空螺纹钢</w:t>
            </w:r>
          </w:p>
        </w:tc>
      </w:tr>
      <w:tr w:rsidR="00627539">
        <w:tc>
          <w:tcPr>
            <w:tcW w:w="14174" w:type="dxa"/>
            <w:gridSpan w:val="5"/>
            <w:shd w:val="clear" w:color="auto" w:fill="B6DDE8" w:themeFill="accent5" w:themeFillTint="66"/>
          </w:tcPr>
          <w:p w:rsidR="00627539" w:rsidRDefault="00627539">
            <w:pPr>
              <w:jc w:val="center"/>
              <w:rPr>
                <w:rFonts w:ascii="宋体" w:eastAsia="宋体" w:hAnsi="宋体"/>
                <w:sz w:val="28"/>
              </w:rPr>
            </w:pPr>
            <w:r>
              <w:rPr>
                <w:rFonts w:ascii="宋体" w:eastAsia="宋体" w:hAnsi="宋体"/>
                <w:b/>
                <w:sz w:val="28"/>
              </w:rPr>
              <w:t>能化板块</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b/>
                <w:sz w:val="28"/>
              </w:rPr>
              <w:t>原油</w:t>
            </w:r>
          </w:p>
        </w:tc>
        <w:tc>
          <w:tcPr>
            <w:tcW w:w="1418" w:type="dxa"/>
          </w:tcPr>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627539" w:rsidRPr="00015616" w:rsidRDefault="000163EE" w:rsidP="00016779">
            <w:pPr>
              <w:widowControl/>
              <w:jc w:val="left"/>
              <w:rPr>
                <w:rFonts w:asciiTheme="minorEastAsia" w:hAnsiTheme="minorEastAsia"/>
                <w:sz w:val="28"/>
                <w:szCs w:val="28"/>
              </w:rPr>
            </w:pPr>
            <w:r>
              <w:rPr>
                <w:rFonts w:asciiTheme="minorEastAsia" w:hAnsiTheme="minorEastAsia" w:hint="eastAsia"/>
                <w:color w:val="4C4C4C"/>
                <w:sz w:val="28"/>
                <w:szCs w:val="28"/>
                <w:shd w:val="clear" w:color="auto" w:fill="FFFFFF"/>
              </w:rPr>
              <w:t>SC2004合约</w:t>
            </w:r>
            <w:r w:rsidR="00A57DF6">
              <w:rPr>
                <w:rFonts w:asciiTheme="minorEastAsia" w:hAnsiTheme="minorEastAsia" w:hint="eastAsia"/>
                <w:color w:val="4C4C4C"/>
                <w:sz w:val="28"/>
                <w:szCs w:val="28"/>
                <w:shd w:val="clear" w:color="auto" w:fill="FFFFFF"/>
              </w:rPr>
              <w:t>价格还处在跳空低开下方区域震荡，</w:t>
            </w:r>
            <w:r w:rsidR="00A57DF6" w:rsidRPr="00F96C50">
              <w:rPr>
                <w:rFonts w:asciiTheme="minorEastAsia" w:hAnsiTheme="minorEastAsia" w:hint="eastAsia"/>
                <w:color w:val="4C4C4C"/>
                <w:sz w:val="28"/>
                <w:szCs w:val="28"/>
                <w:shd w:val="clear" w:color="auto" w:fill="FFFFFF"/>
              </w:rPr>
              <w:t>疫</w:t>
            </w:r>
            <w:r w:rsidR="00A57DF6" w:rsidRPr="00D377EA">
              <w:rPr>
                <w:rFonts w:asciiTheme="minorEastAsia" w:hAnsiTheme="minorEastAsia" w:hint="eastAsia"/>
                <w:sz w:val="28"/>
                <w:szCs w:val="28"/>
              </w:rPr>
              <w:t>情对石油产业链的冲击，自</w:t>
            </w:r>
            <w:r w:rsidR="00A57DF6">
              <w:rPr>
                <w:rFonts w:asciiTheme="minorEastAsia" w:hAnsiTheme="minorEastAsia" w:hint="eastAsia"/>
                <w:sz w:val="28"/>
                <w:szCs w:val="28"/>
              </w:rPr>
              <w:t>上</w:t>
            </w:r>
            <w:r w:rsidR="00A57DF6" w:rsidRPr="00D377EA">
              <w:rPr>
                <w:rFonts w:asciiTheme="minorEastAsia" w:hAnsiTheme="minorEastAsia" w:hint="eastAsia"/>
                <w:sz w:val="28"/>
                <w:szCs w:val="28"/>
              </w:rPr>
              <w:t>而</w:t>
            </w:r>
            <w:r w:rsidR="00A57DF6">
              <w:rPr>
                <w:rFonts w:asciiTheme="minorEastAsia" w:hAnsiTheme="minorEastAsia" w:hint="eastAsia"/>
                <w:sz w:val="28"/>
                <w:szCs w:val="28"/>
              </w:rPr>
              <w:t>下又</w:t>
            </w:r>
            <w:r w:rsidR="00A57DF6">
              <w:rPr>
                <w:rFonts w:asciiTheme="minorEastAsia" w:hAnsiTheme="minorEastAsia" w:hint="eastAsia"/>
                <w:sz w:val="28"/>
                <w:szCs w:val="28"/>
              </w:rPr>
              <w:lastRenderedPageBreak/>
              <w:t>自</w:t>
            </w:r>
            <w:r w:rsidR="00A57DF6" w:rsidRPr="00D377EA">
              <w:rPr>
                <w:rFonts w:asciiTheme="minorEastAsia" w:hAnsiTheme="minorEastAsia" w:hint="eastAsia"/>
                <w:sz w:val="28"/>
                <w:szCs w:val="28"/>
              </w:rPr>
              <w:t>下而上</w:t>
            </w:r>
            <w:r w:rsidR="00A57DF6">
              <w:rPr>
                <w:rFonts w:asciiTheme="minorEastAsia" w:hAnsiTheme="minorEastAsia" w:hint="eastAsia"/>
                <w:sz w:val="28"/>
                <w:szCs w:val="28"/>
              </w:rPr>
              <w:t>双向</w:t>
            </w:r>
            <w:r w:rsidR="00A57DF6" w:rsidRPr="00D377EA">
              <w:rPr>
                <w:rFonts w:asciiTheme="minorEastAsia" w:hAnsiTheme="minorEastAsia" w:hint="eastAsia"/>
                <w:sz w:val="28"/>
                <w:szCs w:val="28"/>
              </w:rPr>
              <w:t>传导</w:t>
            </w:r>
            <w:r w:rsidR="00A57DF6">
              <w:rPr>
                <w:rFonts w:asciiTheme="minorEastAsia" w:hAnsiTheme="minorEastAsia" w:hint="eastAsia"/>
                <w:sz w:val="28"/>
                <w:szCs w:val="28"/>
              </w:rPr>
              <w:t>，油价波动将更为敏感。</w:t>
            </w:r>
            <w:r w:rsidR="00016779" w:rsidRPr="005B5241">
              <w:rPr>
                <w:rFonts w:asciiTheme="minorEastAsia" w:hAnsiTheme="minorEastAsia" w:hint="eastAsia"/>
                <w:sz w:val="28"/>
                <w:szCs w:val="28"/>
              </w:rPr>
              <w:t>1月巴西原油产量平均为316.8万桶/日，较去年同期增长20.4%。美国至2月14日当周EIA原油库存+249.4万桶，当周API原油库存+416万桶，原油进口增加10.5万桶/日</w:t>
            </w:r>
            <w:r w:rsidR="00016779">
              <w:rPr>
                <w:rFonts w:asciiTheme="minorEastAsia" w:hAnsiTheme="minorEastAsia" w:hint="eastAsia"/>
                <w:sz w:val="28"/>
                <w:szCs w:val="28"/>
              </w:rPr>
              <w:t>，</w:t>
            </w:r>
            <w:r w:rsidR="00016779" w:rsidRPr="005B5241">
              <w:rPr>
                <w:rFonts w:asciiTheme="minorEastAsia" w:hAnsiTheme="minorEastAsia" w:hint="eastAsia"/>
                <w:sz w:val="28"/>
                <w:szCs w:val="28"/>
              </w:rPr>
              <w:t>产量减少0万桶至1300万桶/日。</w:t>
            </w:r>
            <w:r w:rsidR="005B5241">
              <w:rPr>
                <w:rFonts w:asciiTheme="minorEastAsia" w:hAnsiTheme="minorEastAsia" w:hint="eastAsia"/>
                <w:sz w:val="28"/>
                <w:szCs w:val="28"/>
              </w:rPr>
              <w:t>2月18日</w:t>
            </w:r>
            <w:r w:rsidR="005B5241" w:rsidRPr="005B5241">
              <w:rPr>
                <w:rFonts w:asciiTheme="minorEastAsia" w:hAnsiTheme="minorEastAsia" w:hint="eastAsia"/>
                <w:sz w:val="28"/>
                <w:szCs w:val="28"/>
              </w:rPr>
              <w:t>美国财政部将俄罗斯石油旗下的石油贸易子公司RTSA加入特别指定国家名单（SDN），与RTSA有业务往来的公司必须在5月20号之前停止相关业务往来，目前委内出口量大约在80~90万桶/日，</w:t>
            </w:r>
            <w:r w:rsidR="00016779" w:rsidRPr="005B5241">
              <w:rPr>
                <w:rFonts w:asciiTheme="minorEastAsia" w:hAnsiTheme="minorEastAsia" w:hint="eastAsia"/>
                <w:sz w:val="28"/>
                <w:szCs w:val="28"/>
              </w:rPr>
              <w:t>其中近50%的量由RTSA操作</w:t>
            </w:r>
            <w:r w:rsidR="00016779">
              <w:rPr>
                <w:rFonts w:asciiTheme="minorEastAsia" w:hAnsiTheme="minorEastAsia" w:hint="eastAsia"/>
                <w:sz w:val="28"/>
                <w:szCs w:val="28"/>
              </w:rPr>
              <w:t>。</w:t>
            </w:r>
            <w:r w:rsidR="005B5241" w:rsidRPr="005B5241">
              <w:rPr>
                <w:rFonts w:asciiTheme="minorEastAsia" w:hAnsiTheme="minorEastAsia" w:hint="eastAsia"/>
                <w:sz w:val="28"/>
                <w:szCs w:val="28"/>
              </w:rPr>
              <w:t>由RTSA通过贸易的方式转售给印度、欧洲以及中国客户，对中国的出口由于在马来西亚进行转口</w:t>
            </w:r>
            <w:r w:rsidR="00016779">
              <w:rPr>
                <w:rFonts w:asciiTheme="minorEastAsia" w:hAnsiTheme="minorEastAsia" w:hint="eastAsia"/>
                <w:sz w:val="28"/>
                <w:szCs w:val="28"/>
              </w:rPr>
              <w:t>。</w:t>
            </w:r>
            <w:r w:rsidR="00016779" w:rsidRPr="005B5241">
              <w:rPr>
                <w:rFonts w:asciiTheme="minorEastAsia" w:hAnsiTheme="minorEastAsia" w:hint="eastAsia"/>
                <w:sz w:val="28"/>
                <w:szCs w:val="28"/>
              </w:rPr>
              <w:t>由于90天的过渡期，真正影响到委内的原油出口预计将在二季度。利比亚民族团结政府退出了与利比亚国民军的停火谈判，其短期产量恢复无望</w:t>
            </w:r>
            <w:r w:rsidR="00016779">
              <w:rPr>
                <w:rFonts w:asciiTheme="minorEastAsia" w:hAnsiTheme="minorEastAsia" w:hint="eastAsia"/>
                <w:sz w:val="28"/>
                <w:szCs w:val="28"/>
              </w:rPr>
              <w:t>；</w:t>
            </w:r>
            <w:r w:rsidR="00016779" w:rsidRPr="005B5241">
              <w:rPr>
                <w:rFonts w:asciiTheme="minorEastAsia" w:hAnsiTheme="minorEastAsia" w:hint="eastAsia"/>
                <w:sz w:val="28"/>
                <w:szCs w:val="28"/>
              </w:rPr>
              <w:t>在利比亚供应中断的基础上，委内出口受阻将进一步缓解OPEC减产的压力</w:t>
            </w:r>
            <w:r w:rsidR="00016779">
              <w:rPr>
                <w:rFonts w:asciiTheme="minorEastAsia" w:hAnsiTheme="minorEastAsia" w:hint="eastAsia"/>
                <w:sz w:val="28"/>
                <w:szCs w:val="28"/>
              </w:rPr>
              <w:t>。</w:t>
            </w:r>
            <w:r w:rsidR="00016779" w:rsidRPr="005B5241">
              <w:rPr>
                <w:rFonts w:asciiTheme="minorEastAsia" w:hAnsiTheme="minorEastAsia" w:hint="eastAsia"/>
                <w:sz w:val="28"/>
                <w:szCs w:val="28"/>
              </w:rPr>
              <w:t>OPEC</w:t>
            </w:r>
            <w:r w:rsidR="00016779">
              <w:rPr>
                <w:rFonts w:asciiTheme="minorEastAsia" w:hAnsiTheme="minorEastAsia" w:hint="eastAsia"/>
                <w:sz w:val="28"/>
                <w:szCs w:val="28"/>
              </w:rPr>
              <w:t>20</w:t>
            </w:r>
            <w:r w:rsidR="00016779" w:rsidRPr="005B5241">
              <w:rPr>
                <w:rFonts w:asciiTheme="minorEastAsia" w:hAnsiTheme="minorEastAsia" w:hint="eastAsia"/>
                <w:sz w:val="28"/>
                <w:szCs w:val="28"/>
              </w:rPr>
              <w:t>日就3月5日到6号召开的限产联盟会议正式发出邀请函，这意味着此前沙特推动的在2月份召开紧急会议的提议基本流产</w:t>
            </w:r>
            <w:r w:rsidR="00016779">
              <w:rPr>
                <w:rFonts w:asciiTheme="minorEastAsia" w:hAnsiTheme="minorEastAsia" w:hint="eastAsia"/>
                <w:sz w:val="28"/>
                <w:szCs w:val="28"/>
              </w:rPr>
              <w:t>。</w:t>
            </w:r>
            <w:r w:rsidR="00016779" w:rsidRPr="005B5241">
              <w:rPr>
                <w:rFonts w:asciiTheme="minorEastAsia" w:hAnsiTheme="minorEastAsia" w:hint="eastAsia"/>
                <w:sz w:val="28"/>
                <w:szCs w:val="28"/>
              </w:rPr>
              <w:t>维多能源集团首席执行官</w:t>
            </w:r>
            <w:r w:rsidR="00016779">
              <w:rPr>
                <w:rFonts w:asciiTheme="minorEastAsia" w:hAnsiTheme="minorEastAsia" w:hint="eastAsia"/>
                <w:sz w:val="28"/>
                <w:szCs w:val="28"/>
              </w:rPr>
              <w:t>称</w:t>
            </w:r>
            <w:r w:rsidR="00016779" w:rsidRPr="005B5241">
              <w:rPr>
                <w:rFonts w:asciiTheme="minorEastAsia" w:hAnsiTheme="minorEastAsia" w:hint="eastAsia"/>
                <w:sz w:val="28"/>
                <w:szCs w:val="28"/>
              </w:rPr>
              <w:t>新冠肺炎将导致第一季度石油需求减少2亿桶。预计3月份OPEC或将继续延长限产来应对疫情</w:t>
            </w:r>
            <w:r w:rsidR="00016779">
              <w:rPr>
                <w:rFonts w:asciiTheme="minorEastAsia" w:hAnsiTheme="minorEastAsia" w:hint="eastAsia"/>
                <w:sz w:val="28"/>
                <w:szCs w:val="28"/>
              </w:rPr>
              <w:t>。</w:t>
            </w:r>
            <w:r w:rsidR="00016779" w:rsidRPr="00016779">
              <w:rPr>
                <w:rFonts w:asciiTheme="minorEastAsia" w:hAnsiTheme="minorEastAsia" w:hint="eastAsia"/>
                <w:sz w:val="28"/>
                <w:szCs w:val="28"/>
              </w:rPr>
              <w:t>目前国内炼厂开工率处于低位，主营炼厂开工率降至75%，山东地炼开工</w:t>
            </w:r>
            <w:r w:rsidR="00016779" w:rsidRPr="00016779">
              <w:rPr>
                <w:rFonts w:asciiTheme="minorEastAsia" w:hAnsiTheme="minorEastAsia" w:hint="eastAsia"/>
                <w:sz w:val="28"/>
                <w:szCs w:val="28"/>
              </w:rPr>
              <w:lastRenderedPageBreak/>
              <w:t>率降至40%左右，停产炼厂暂无复工计划消化此前采购的原油库存为主</w:t>
            </w:r>
            <w:r w:rsidR="00016779">
              <w:rPr>
                <w:rFonts w:asciiTheme="minorEastAsia" w:hAnsiTheme="minorEastAsia" w:hint="eastAsia"/>
                <w:sz w:val="28"/>
                <w:szCs w:val="28"/>
              </w:rPr>
              <w:t>。</w:t>
            </w:r>
            <w:r w:rsidR="00016779">
              <w:rPr>
                <w:rFonts w:asciiTheme="minorEastAsia" w:hAnsiTheme="minorEastAsia" w:hint="eastAsia"/>
                <w:color w:val="4C4C4C"/>
                <w:sz w:val="28"/>
                <w:szCs w:val="28"/>
                <w:shd w:val="clear" w:color="auto" w:fill="FFFFFF"/>
              </w:rPr>
              <w:t>SC2004合约</w:t>
            </w:r>
            <w:r w:rsidR="00016779">
              <w:rPr>
                <w:rFonts w:asciiTheme="minorEastAsia" w:hAnsiTheme="minorEastAsia" w:hint="eastAsia"/>
                <w:sz w:val="28"/>
                <w:szCs w:val="28"/>
              </w:rPr>
              <w:t>回补跳空缺口仍有空间。</w:t>
            </w:r>
          </w:p>
        </w:tc>
      </w:tr>
      <w:tr w:rsidR="00627539">
        <w:tc>
          <w:tcPr>
            <w:tcW w:w="1809" w:type="dxa"/>
            <w:vMerge/>
            <w:vAlign w:val="center"/>
          </w:tcPr>
          <w:p w:rsidR="00627539" w:rsidRDefault="00627539">
            <w:pPr>
              <w:jc w:val="cente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Pr="00E34EE6" w:rsidRDefault="00627539">
            <w:pPr>
              <w:rPr>
                <w:rFonts w:ascii="宋体" w:eastAsia="宋体" w:hAnsi="宋体"/>
                <w:sz w:val="28"/>
              </w:rPr>
            </w:pPr>
            <w:r>
              <w:rPr>
                <w:rFonts w:ascii="宋体" w:eastAsia="宋体" w:hAnsi="宋体"/>
                <w:sz w:val="28"/>
              </w:rPr>
              <w:t>观望</w:t>
            </w:r>
          </w:p>
        </w:tc>
        <w:tc>
          <w:tcPr>
            <w:tcW w:w="1418" w:type="dxa"/>
          </w:tcPr>
          <w:p w:rsidR="00627539" w:rsidRPr="004D6939" w:rsidRDefault="00627539">
            <w:pPr>
              <w:rPr>
                <w:rFonts w:ascii="宋体" w:eastAsia="宋体" w:hAnsi="宋体"/>
                <w:sz w:val="28"/>
              </w:rPr>
            </w:pPr>
            <w:r w:rsidRPr="004D6939">
              <w:rPr>
                <w:rFonts w:ascii="宋体" w:eastAsia="宋体" w:hAnsi="宋体" w:hint="eastAsia"/>
                <w:sz w:val="28"/>
              </w:rPr>
              <w:t>风险因素</w:t>
            </w:r>
          </w:p>
        </w:tc>
        <w:tc>
          <w:tcPr>
            <w:tcW w:w="5277" w:type="dxa"/>
          </w:tcPr>
          <w:p w:rsidR="00627539" w:rsidRPr="004D6939" w:rsidRDefault="00627539">
            <w:pPr>
              <w:rPr>
                <w:rFonts w:ascii="宋体" w:eastAsia="宋体" w:hAnsi="宋体"/>
                <w:sz w:val="28"/>
              </w:rPr>
            </w:pPr>
            <w:r w:rsidRPr="004D6939">
              <w:rPr>
                <w:rFonts w:ascii="宋体" w:eastAsia="宋体" w:hAnsi="宋体" w:hint="eastAsia"/>
                <w:sz w:val="28"/>
              </w:rPr>
              <w:t>中东局势 中美贸易谈判结  汇率因素</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b/>
                <w:sz w:val="28"/>
              </w:rPr>
              <w:t>燃油</w:t>
            </w:r>
          </w:p>
        </w:tc>
        <w:tc>
          <w:tcPr>
            <w:tcW w:w="1418" w:type="dxa"/>
          </w:tcPr>
          <w:p w:rsidR="00627539" w:rsidRDefault="00627539">
            <w:pPr>
              <w:widowControl/>
              <w:jc w:val="left"/>
              <w:rPr>
                <w:rFonts w:ascii="宋体" w:eastAsia="宋体" w:hAnsi="宋体"/>
                <w:sz w:val="28"/>
              </w:rPr>
            </w:pPr>
            <w:r>
              <w:rPr>
                <w:rFonts w:ascii="宋体" w:eastAsia="宋体" w:hAnsi="宋体" w:hint="eastAsia"/>
                <w:sz w:val="28"/>
              </w:rPr>
              <w:t>主要逻辑</w:t>
            </w:r>
          </w:p>
        </w:tc>
        <w:tc>
          <w:tcPr>
            <w:tcW w:w="10947" w:type="dxa"/>
            <w:gridSpan w:val="3"/>
          </w:tcPr>
          <w:p w:rsidR="005B5241" w:rsidRPr="004C68C0" w:rsidRDefault="009C3295" w:rsidP="00285EC6">
            <w:pPr>
              <w:widowControl/>
              <w:jc w:val="left"/>
              <w:rPr>
                <w:rFonts w:asciiTheme="minorEastAsia" w:hAnsiTheme="minorEastAsia"/>
                <w:sz w:val="28"/>
                <w:szCs w:val="28"/>
              </w:rPr>
            </w:pPr>
            <w:r>
              <w:rPr>
                <w:rFonts w:ascii="宋体" w:eastAsia="宋体" w:hAnsi="宋体"/>
                <w:b/>
                <w:sz w:val="28"/>
              </w:rPr>
              <w:t>燃油</w:t>
            </w:r>
            <w:r>
              <w:rPr>
                <w:rFonts w:ascii="宋体" w:eastAsia="宋体" w:hAnsi="宋体" w:hint="eastAsia"/>
                <w:b/>
                <w:sz w:val="28"/>
              </w:rPr>
              <w:t>2005合约反弹回补了节后开盘下跌的空间，</w:t>
            </w:r>
            <w:r w:rsidR="00285EC6">
              <w:rPr>
                <w:rFonts w:ascii="宋体" w:eastAsia="宋体" w:hAnsi="宋体" w:hint="eastAsia"/>
                <w:b/>
                <w:sz w:val="28"/>
              </w:rPr>
              <w:t>周五</w:t>
            </w:r>
            <w:r>
              <w:rPr>
                <w:rFonts w:ascii="宋体" w:eastAsia="宋体" w:hAnsi="宋体" w:hint="eastAsia"/>
                <w:b/>
                <w:sz w:val="28"/>
              </w:rPr>
              <w:t>阻力增加</w:t>
            </w:r>
            <w:r w:rsidR="00285EC6">
              <w:rPr>
                <w:rFonts w:ascii="宋体" w:eastAsia="宋体" w:hAnsi="宋体" w:hint="eastAsia"/>
                <w:b/>
                <w:sz w:val="28"/>
              </w:rPr>
              <w:t>有所回落</w:t>
            </w:r>
            <w:r>
              <w:rPr>
                <w:rFonts w:ascii="宋体" w:eastAsia="宋体" w:hAnsi="宋体" w:hint="eastAsia"/>
                <w:b/>
                <w:sz w:val="28"/>
              </w:rPr>
              <w:t>。</w:t>
            </w:r>
            <w:r w:rsidR="00285EC6">
              <w:rPr>
                <w:rFonts w:ascii="宋体" w:eastAsia="宋体" w:hAnsi="宋体" w:hint="eastAsia"/>
                <w:b/>
                <w:sz w:val="28"/>
              </w:rPr>
              <w:t>原料市场的消息助长了反弹行情。</w:t>
            </w:r>
            <w:r w:rsidR="00285EC6">
              <w:rPr>
                <w:rFonts w:asciiTheme="minorEastAsia" w:hAnsiTheme="minorEastAsia" w:hint="eastAsia"/>
                <w:sz w:val="28"/>
                <w:szCs w:val="28"/>
              </w:rPr>
              <w:t>2月18日</w:t>
            </w:r>
            <w:r w:rsidR="00285EC6" w:rsidRPr="005B5241">
              <w:rPr>
                <w:rFonts w:asciiTheme="minorEastAsia" w:hAnsiTheme="minorEastAsia" w:hint="eastAsia"/>
                <w:sz w:val="28"/>
                <w:szCs w:val="28"/>
              </w:rPr>
              <w:t>美国财政部将俄罗斯石油旗下的石油贸易子公司RTSA加入特别指定国家名单（SDN），与RTSA有业务往来的公司必须在5月20号之前停止相关业务往来，目前委内出口量大约在80~90万桶/日，其中近50%的量由RTSA操作</w:t>
            </w:r>
            <w:r w:rsidR="00285EC6">
              <w:rPr>
                <w:rFonts w:asciiTheme="minorEastAsia" w:hAnsiTheme="minorEastAsia" w:hint="eastAsia"/>
                <w:sz w:val="28"/>
                <w:szCs w:val="28"/>
              </w:rPr>
              <w:t>。</w:t>
            </w:r>
            <w:r w:rsidR="00285EC6" w:rsidRPr="005B5241">
              <w:rPr>
                <w:rFonts w:asciiTheme="minorEastAsia" w:hAnsiTheme="minorEastAsia" w:hint="eastAsia"/>
                <w:sz w:val="28"/>
                <w:szCs w:val="28"/>
              </w:rPr>
              <w:t>由RTSA通过贸易的方式转售给印度、欧洲以及中国客户，对中国的出口由于在马来西亚进行转口</w:t>
            </w:r>
            <w:r w:rsidR="00285EC6">
              <w:rPr>
                <w:rFonts w:asciiTheme="minorEastAsia" w:hAnsiTheme="minorEastAsia" w:hint="eastAsia"/>
                <w:sz w:val="28"/>
                <w:szCs w:val="28"/>
              </w:rPr>
              <w:t>。</w:t>
            </w:r>
            <w:r w:rsidR="00285EC6" w:rsidRPr="005B5241">
              <w:rPr>
                <w:rFonts w:asciiTheme="minorEastAsia" w:hAnsiTheme="minorEastAsia" w:hint="eastAsia"/>
                <w:sz w:val="28"/>
                <w:szCs w:val="28"/>
              </w:rPr>
              <w:t>由于90天的过渡期，真正影响到委内的原油出口预计将在二季度。</w:t>
            </w:r>
            <w:r w:rsidR="005B5241" w:rsidRPr="00285EC6">
              <w:rPr>
                <w:rFonts w:asciiTheme="minorEastAsia" w:hAnsiTheme="minorEastAsia" w:hint="eastAsia"/>
                <w:sz w:val="28"/>
                <w:szCs w:val="28"/>
              </w:rPr>
              <w:t>根据IES最新发布数据，新加坡陆上燃料油库存在截至2月20日当周录得2423.1万桶，环比前一周上涨216.9万桶，涨幅9.8%，2月份是船燃消费的淡季，而新冠病毒疫情对船用油需求产生进一步压制，供强需弱背景下低硫燃料油近期面临累库压力</w:t>
            </w:r>
            <w:r w:rsidR="00285EC6">
              <w:rPr>
                <w:rFonts w:asciiTheme="minorEastAsia" w:hAnsiTheme="minorEastAsia" w:hint="eastAsia"/>
                <w:sz w:val="28"/>
                <w:szCs w:val="28"/>
              </w:rPr>
              <w:t>。国内下游市场跟疫情相关，不可预知消息阻碍复工。</w:t>
            </w:r>
          </w:p>
        </w:tc>
      </w:tr>
      <w:tr w:rsidR="00627539">
        <w:tc>
          <w:tcPr>
            <w:tcW w:w="1809" w:type="dxa"/>
            <w:vMerge/>
            <w:vAlign w:val="center"/>
          </w:tcPr>
          <w:p w:rsidR="00627539" w:rsidRDefault="00627539">
            <w:pPr>
              <w:jc w:val="cente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Pr="00E34EE6" w:rsidRDefault="009C3295" w:rsidP="007324B0">
            <w:pPr>
              <w:rPr>
                <w:rFonts w:ascii="宋体" w:eastAsia="宋体" w:hAnsi="宋体"/>
                <w:sz w:val="28"/>
              </w:rPr>
            </w:pPr>
            <w:r>
              <w:rPr>
                <w:rFonts w:ascii="宋体" w:eastAsia="宋体" w:hAnsi="宋体" w:hint="eastAsia"/>
                <w:sz w:val="28"/>
              </w:rPr>
              <w:t>高</w:t>
            </w:r>
            <w:r>
              <w:rPr>
                <w:rFonts w:ascii="宋体" w:eastAsia="宋体" w:hAnsi="宋体"/>
                <w:sz w:val="28"/>
              </w:rPr>
              <w:t>位寻空的机会</w:t>
            </w:r>
          </w:p>
        </w:tc>
        <w:tc>
          <w:tcPr>
            <w:tcW w:w="1418" w:type="dxa"/>
          </w:tcPr>
          <w:p w:rsidR="00627539" w:rsidRPr="004C68C0" w:rsidRDefault="00627539">
            <w:pPr>
              <w:rPr>
                <w:rFonts w:asciiTheme="minorEastAsia" w:hAnsiTheme="minorEastAsia"/>
                <w:color w:val="4C4C4C"/>
                <w:sz w:val="28"/>
                <w:szCs w:val="28"/>
                <w:shd w:val="clear" w:color="auto" w:fill="FFFFFF"/>
              </w:rPr>
            </w:pPr>
            <w:r w:rsidRPr="004C68C0">
              <w:rPr>
                <w:rFonts w:asciiTheme="minorEastAsia" w:hAnsiTheme="minorEastAsia" w:hint="eastAsia"/>
                <w:color w:val="4C4C4C"/>
                <w:sz w:val="28"/>
                <w:szCs w:val="28"/>
                <w:shd w:val="clear" w:color="auto" w:fill="FFFFFF"/>
              </w:rPr>
              <w:t>风险因素</w:t>
            </w:r>
          </w:p>
        </w:tc>
        <w:tc>
          <w:tcPr>
            <w:tcW w:w="5277" w:type="dxa"/>
          </w:tcPr>
          <w:p w:rsidR="00627539" w:rsidRPr="004C68C0" w:rsidRDefault="00627539">
            <w:pPr>
              <w:rPr>
                <w:rFonts w:asciiTheme="minorEastAsia" w:hAnsiTheme="minorEastAsia"/>
                <w:color w:val="4C4C4C"/>
                <w:sz w:val="28"/>
                <w:szCs w:val="28"/>
                <w:shd w:val="clear" w:color="auto" w:fill="FFFFFF"/>
              </w:rPr>
            </w:pPr>
            <w:r w:rsidRPr="004C68C0">
              <w:rPr>
                <w:rFonts w:asciiTheme="minorEastAsia" w:hAnsiTheme="minorEastAsia" w:hint="eastAsia"/>
                <w:color w:val="4C4C4C"/>
                <w:sz w:val="28"/>
                <w:szCs w:val="28"/>
                <w:shd w:val="clear" w:color="auto" w:fill="FFFFFF"/>
              </w:rPr>
              <w:t>航运需求持续低迷</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b/>
                <w:sz w:val="28"/>
              </w:rPr>
              <w:t>沥青</w:t>
            </w:r>
          </w:p>
        </w:tc>
        <w:tc>
          <w:tcPr>
            <w:tcW w:w="1418" w:type="dxa"/>
          </w:tcPr>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627539" w:rsidRPr="004C68C0" w:rsidRDefault="009C3295" w:rsidP="00285EC6">
            <w:pPr>
              <w:widowControl/>
              <w:jc w:val="left"/>
              <w:rPr>
                <w:rFonts w:asciiTheme="minorEastAsia" w:hAnsiTheme="minorEastAsia"/>
                <w:sz w:val="28"/>
                <w:szCs w:val="28"/>
              </w:rPr>
            </w:pPr>
            <w:r w:rsidRPr="00285EC6">
              <w:rPr>
                <w:rFonts w:asciiTheme="minorEastAsia" w:hAnsiTheme="minorEastAsia"/>
                <w:sz w:val="28"/>
                <w:szCs w:val="28"/>
              </w:rPr>
              <w:t>沥青</w:t>
            </w:r>
            <w:r w:rsidRPr="00285EC6">
              <w:rPr>
                <w:rFonts w:asciiTheme="minorEastAsia" w:hAnsiTheme="minorEastAsia" w:hint="eastAsia"/>
                <w:sz w:val="28"/>
                <w:szCs w:val="28"/>
              </w:rPr>
              <w:t>2006合约本周继续反弹基本回补前期缺口</w:t>
            </w:r>
            <w:r w:rsidR="00285EC6" w:rsidRPr="00285EC6">
              <w:rPr>
                <w:rFonts w:asciiTheme="minorEastAsia" w:hAnsiTheme="minorEastAsia" w:hint="eastAsia"/>
                <w:sz w:val="28"/>
                <w:szCs w:val="28"/>
              </w:rPr>
              <w:t>周五有回落</w:t>
            </w:r>
            <w:r w:rsidRPr="00285EC6">
              <w:rPr>
                <w:rFonts w:asciiTheme="minorEastAsia" w:hAnsiTheme="minorEastAsia" w:hint="eastAsia"/>
                <w:sz w:val="28"/>
                <w:szCs w:val="28"/>
              </w:rPr>
              <w:t>。</w:t>
            </w:r>
            <w:r w:rsidR="00285EC6" w:rsidRPr="00285EC6">
              <w:rPr>
                <w:rFonts w:asciiTheme="minorEastAsia" w:hAnsiTheme="minorEastAsia" w:hint="eastAsia"/>
                <w:sz w:val="28"/>
                <w:szCs w:val="28"/>
              </w:rPr>
              <w:t>马瑞油进口占比较高，市场对沥青后期供应担忧</w:t>
            </w:r>
            <w:r w:rsidR="00285EC6">
              <w:rPr>
                <w:rFonts w:asciiTheme="minorEastAsia" w:hAnsiTheme="minorEastAsia" w:hint="eastAsia"/>
                <w:sz w:val="28"/>
                <w:szCs w:val="28"/>
              </w:rPr>
              <w:t>，2月18日</w:t>
            </w:r>
            <w:r w:rsidR="00285EC6" w:rsidRPr="005B5241">
              <w:rPr>
                <w:rFonts w:asciiTheme="minorEastAsia" w:hAnsiTheme="minorEastAsia" w:hint="eastAsia"/>
                <w:sz w:val="28"/>
                <w:szCs w:val="28"/>
              </w:rPr>
              <w:t>美国财政部将俄罗斯石油旗下的石油贸易子公司RTSA加入特别指定国家名单（SDN），与RTSA有业务往来的公司必须在5月20号之前停止相关业务往来，目前委内出口量大约在80~90万桶/日，其中近50%的量由RTSA操作</w:t>
            </w:r>
            <w:r w:rsidR="00285EC6">
              <w:rPr>
                <w:rFonts w:asciiTheme="minorEastAsia" w:hAnsiTheme="minorEastAsia" w:hint="eastAsia"/>
                <w:sz w:val="28"/>
                <w:szCs w:val="28"/>
              </w:rPr>
              <w:t>。</w:t>
            </w:r>
            <w:r w:rsidR="00285EC6" w:rsidRPr="005B5241">
              <w:rPr>
                <w:rFonts w:asciiTheme="minorEastAsia" w:hAnsiTheme="minorEastAsia" w:hint="eastAsia"/>
                <w:sz w:val="28"/>
                <w:szCs w:val="28"/>
              </w:rPr>
              <w:t>由RTSA通过贸易的方式转售给印度、欧洲以及中国客户，对中国的出口由于在马来西亚进行转口</w:t>
            </w:r>
            <w:r w:rsidR="00285EC6">
              <w:rPr>
                <w:rFonts w:asciiTheme="minorEastAsia" w:hAnsiTheme="minorEastAsia" w:hint="eastAsia"/>
                <w:sz w:val="28"/>
                <w:szCs w:val="28"/>
              </w:rPr>
              <w:t>。</w:t>
            </w:r>
            <w:r w:rsidR="00285EC6" w:rsidRPr="005B5241">
              <w:rPr>
                <w:rFonts w:asciiTheme="minorEastAsia" w:hAnsiTheme="minorEastAsia" w:hint="eastAsia"/>
                <w:sz w:val="28"/>
                <w:szCs w:val="28"/>
              </w:rPr>
              <w:t>由于90天的过渡期，真正影响到委内的原油出口预计将在二季度。</w:t>
            </w:r>
            <w:r w:rsidR="00285EC6" w:rsidRPr="00285EC6">
              <w:rPr>
                <w:rFonts w:asciiTheme="minorEastAsia" w:hAnsiTheme="minorEastAsia" w:hint="eastAsia"/>
                <w:sz w:val="28"/>
                <w:szCs w:val="28"/>
              </w:rPr>
              <w:t>社会库存环比继续回升10%，上游炼厂库存持平，开工率环比回升2%。</w:t>
            </w:r>
            <w:r>
              <w:rPr>
                <w:rFonts w:asciiTheme="minorEastAsia" w:hAnsiTheme="minorEastAsia" w:hint="eastAsia"/>
                <w:sz w:val="28"/>
                <w:szCs w:val="28"/>
              </w:rPr>
              <w:t>下游需求恢复程度</w:t>
            </w:r>
            <w:r w:rsidRPr="009C3295">
              <w:rPr>
                <w:rFonts w:asciiTheme="minorEastAsia" w:hAnsiTheme="minorEastAsia" w:hint="eastAsia"/>
                <w:sz w:val="28"/>
                <w:szCs w:val="28"/>
              </w:rPr>
              <w:t>弱势，期价仍有压力。</w:t>
            </w:r>
          </w:p>
        </w:tc>
      </w:tr>
      <w:tr w:rsidR="00627539">
        <w:tc>
          <w:tcPr>
            <w:tcW w:w="1809" w:type="dxa"/>
            <w:vMerge/>
          </w:tcPr>
          <w:p w:rsidR="00627539" w:rsidRDefault="00627539">
            <w:pP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Default="009C3295" w:rsidP="009D3C3E">
            <w:pPr>
              <w:rPr>
                <w:rFonts w:ascii="宋体" w:eastAsia="宋体" w:hAnsi="宋体"/>
                <w:sz w:val="28"/>
              </w:rPr>
            </w:pPr>
            <w:r>
              <w:rPr>
                <w:rFonts w:ascii="宋体" w:eastAsia="宋体" w:hAnsi="宋体" w:hint="eastAsia"/>
                <w:sz w:val="28"/>
              </w:rPr>
              <w:t>高</w:t>
            </w:r>
            <w:r>
              <w:rPr>
                <w:rFonts w:ascii="宋体" w:eastAsia="宋体" w:hAnsi="宋体"/>
                <w:sz w:val="28"/>
              </w:rPr>
              <w:t>位寻空的机会</w:t>
            </w:r>
          </w:p>
        </w:tc>
        <w:tc>
          <w:tcPr>
            <w:tcW w:w="1418" w:type="dxa"/>
          </w:tcPr>
          <w:p w:rsidR="00627539" w:rsidRDefault="00627539">
            <w:pPr>
              <w:rPr>
                <w:rFonts w:ascii="宋体" w:eastAsia="宋体" w:hAnsi="宋体"/>
                <w:sz w:val="28"/>
              </w:rPr>
            </w:pPr>
            <w:r w:rsidRPr="004D6939">
              <w:rPr>
                <w:rFonts w:ascii="宋体" w:eastAsia="宋体" w:hAnsi="宋体" w:hint="eastAsia"/>
                <w:sz w:val="28"/>
              </w:rPr>
              <w:t>风险因素</w:t>
            </w:r>
          </w:p>
        </w:tc>
        <w:tc>
          <w:tcPr>
            <w:tcW w:w="5277" w:type="dxa"/>
          </w:tcPr>
          <w:p w:rsidR="00627539" w:rsidRDefault="00627539">
            <w:pPr>
              <w:rPr>
                <w:rFonts w:ascii="宋体" w:eastAsia="宋体" w:hAnsi="宋体"/>
                <w:sz w:val="28"/>
              </w:rPr>
            </w:pPr>
            <w:r>
              <w:rPr>
                <w:rFonts w:ascii="宋体" w:eastAsia="宋体" w:hAnsi="宋体"/>
                <w:sz w:val="28"/>
              </w:rPr>
              <w:t>下游复工时间</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b/>
                <w:sz w:val="28"/>
              </w:rPr>
              <w:t>天胶</w:t>
            </w:r>
          </w:p>
        </w:tc>
        <w:tc>
          <w:tcPr>
            <w:tcW w:w="1418" w:type="dxa"/>
          </w:tcPr>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627539" w:rsidRPr="00D55937" w:rsidRDefault="009C3295" w:rsidP="003F244C">
            <w:pPr>
              <w:rPr>
                <w:rFonts w:asciiTheme="minorEastAsia" w:hAnsiTheme="minorEastAsia"/>
                <w:sz w:val="28"/>
                <w:szCs w:val="28"/>
              </w:rPr>
            </w:pPr>
            <w:r w:rsidRPr="003F244C">
              <w:rPr>
                <w:rFonts w:ascii="宋体" w:eastAsia="宋体" w:hAnsi="宋体"/>
                <w:sz w:val="28"/>
              </w:rPr>
              <w:t>天胶</w:t>
            </w:r>
            <w:r w:rsidRPr="003F244C">
              <w:rPr>
                <w:rFonts w:ascii="宋体" w:eastAsia="宋体" w:hAnsi="宋体" w:hint="eastAsia"/>
                <w:sz w:val="28"/>
              </w:rPr>
              <w:t>2005合约跳口缺口</w:t>
            </w:r>
            <w:r w:rsidR="00285EC6" w:rsidRPr="003F244C">
              <w:rPr>
                <w:rFonts w:ascii="宋体" w:eastAsia="宋体" w:hAnsi="宋体" w:hint="eastAsia"/>
                <w:sz w:val="28"/>
              </w:rPr>
              <w:t>在</w:t>
            </w:r>
            <w:r w:rsidR="003F244C">
              <w:rPr>
                <w:rFonts w:ascii="宋体" w:eastAsia="宋体" w:hAnsi="宋体" w:hint="eastAsia"/>
                <w:sz w:val="28"/>
              </w:rPr>
              <w:t>本</w:t>
            </w:r>
            <w:r w:rsidR="00285EC6" w:rsidRPr="003F244C">
              <w:rPr>
                <w:rFonts w:ascii="宋体" w:eastAsia="宋体" w:hAnsi="宋体" w:hint="eastAsia"/>
                <w:sz w:val="28"/>
              </w:rPr>
              <w:t>周</w:t>
            </w:r>
            <w:r w:rsidR="003F244C">
              <w:rPr>
                <w:rFonts w:ascii="宋体" w:eastAsia="宋体" w:hAnsi="宋体" w:hint="eastAsia"/>
                <w:sz w:val="28"/>
              </w:rPr>
              <w:t>继续</w:t>
            </w:r>
            <w:r w:rsidR="00285EC6" w:rsidRPr="003F244C">
              <w:rPr>
                <w:rFonts w:ascii="宋体" w:eastAsia="宋体" w:hAnsi="宋体" w:hint="eastAsia"/>
                <w:sz w:val="28"/>
              </w:rPr>
              <w:t>反弹后</w:t>
            </w:r>
            <w:r w:rsidR="003F244C">
              <w:rPr>
                <w:rFonts w:ascii="宋体" w:eastAsia="宋体" w:hAnsi="宋体" w:hint="eastAsia"/>
                <w:sz w:val="28"/>
              </w:rPr>
              <w:t>进一步</w:t>
            </w:r>
            <w:r w:rsidR="00285EC6" w:rsidRPr="003F244C">
              <w:rPr>
                <w:rFonts w:ascii="宋体" w:eastAsia="宋体" w:hAnsi="宋体" w:hint="eastAsia"/>
                <w:sz w:val="28"/>
              </w:rPr>
              <w:t>收窄</w:t>
            </w:r>
            <w:r w:rsidRPr="003F244C">
              <w:rPr>
                <w:rFonts w:ascii="宋体" w:eastAsia="宋体" w:hAnsi="宋体" w:hint="eastAsia"/>
                <w:sz w:val="28"/>
              </w:rPr>
              <w:t>。</w:t>
            </w:r>
            <w:r w:rsidR="003D119A" w:rsidRPr="003F244C">
              <w:rPr>
                <w:rFonts w:asciiTheme="minorEastAsia" w:hAnsiTheme="minorEastAsia" w:hint="eastAsia"/>
                <w:color w:val="4C4C4C"/>
                <w:sz w:val="28"/>
                <w:szCs w:val="28"/>
                <w:shd w:val="clear" w:color="auto" w:fill="FFFFFF"/>
              </w:rPr>
              <w:t>最新库存显示，青岛港口库存继续回升，</w:t>
            </w:r>
            <w:r w:rsidR="00285EC6" w:rsidRPr="003F244C">
              <w:rPr>
                <w:rFonts w:asciiTheme="minorEastAsia" w:hAnsiTheme="minorEastAsia" w:hint="eastAsia"/>
                <w:color w:val="4C4C4C"/>
                <w:sz w:val="28"/>
                <w:szCs w:val="28"/>
                <w:shd w:val="clear" w:color="auto" w:fill="FFFFFF"/>
              </w:rPr>
              <w:t>部分</w:t>
            </w:r>
            <w:r w:rsidR="003F244C" w:rsidRPr="003F244C">
              <w:rPr>
                <w:rFonts w:asciiTheme="minorEastAsia" w:hAnsiTheme="minorEastAsia" w:hint="eastAsia"/>
                <w:color w:val="4C4C4C"/>
                <w:sz w:val="28"/>
                <w:szCs w:val="28"/>
                <w:shd w:val="clear" w:color="auto" w:fill="FFFFFF"/>
              </w:rPr>
              <w:t>满</w:t>
            </w:r>
            <w:r w:rsidR="003F244C" w:rsidRPr="003F244C">
              <w:rPr>
                <w:rFonts w:ascii="宋体" w:eastAsia="宋体" w:hAnsi="宋体" w:hint="eastAsia"/>
                <w:sz w:val="28"/>
              </w:rPr>
              <w:t>库</w:t>
            </w:r>
            <w:r w:rsidR="003F244C">
              <w:rPr>
                <w:rFonts w:ascii="宋体" w:eastAsia="宋体" w:hAnsi="宋体" w:hint="eastAsia"/>
                <w:sz w:val="28"/>
              </w:rPr>
              <w:t>，</w:t>
            </w:r>
            <w:r w:rsidR="003F244C" w:rsidRPr="003F244C">
              <w:rPr>
                <w:rFonts w:ascii="宋体" w:eastAsia="宋体" w:hAnsi="宋体" w:hint="eastAsia"/>
                <w:sz w:val="28"/>
              </w:rPr>
              <w:t>库存累库速度比年前加快。</w:t>
            </w:r>
            <w:r w:rsidR="003F244C">
              <w:rPr>
                <w:rFonts w:ascii="宋体" w:eastAsia="宋体" w:hAnsi="宋体" w:hint="eastAsia"/>
                <w:sz w:val="28"/>
              </w:rPr>
              <w:t>下游市场</w:t>
            </w:r>
            <w:r w:rsidRPr="009C3295">
              <w:rPr>
                <w:rFonts w:asciiTheme="minorEastAsia" w:hAnsiTheme="minorEastAsia" w:hint="eastAsia"/>
                <w:color w:val="4C4C4C"/>
                <w:sz w:val="28"/>
                <w:szCs w:val="28"/>
                <w:shd w:val="clear" w:color="auto" w:fill="FFFFFF"/>
              </w:rPr>
              <w:t>2月</w:t>
            </w:r>
            <w:r w:rsidR="003F244C">
              <w:rPr>
                <w:rFonts w:asciiTheme="minorEastAsia" w:hAnsiTheme="minorEastAsia" w:hint="eastAsia"/>
                <w:color w:val="4C4C4C"/>
                <w:sz w:val="28"/>
                <w:szCs w:val="28"/>
                <w:shd w:val="clear" w:color="auto" w:fill="FFFFFF"/>
              </w:rPr>
              <w:t>14</w:t>
            </w:r>
            <w:r w:rsidRPr="009C3295">
              <w:rPr>
                <w:rFonts w:asciiTheme="minorEastAsia" w:hAnsiTheme="minorEastAsia" w:hint="eastAsia"/>
                <w:color w:val="4C4C4C"/>
                <w:sz w:val="28"/>
                <w:szCs w:val="28"/>
                <w:shd w:val="clear" w:color="auto" w:fill="FFFFFF"/>
              </w:rPr>
              <w:t>日，</w:t>
            </w:r>
            <w:r w:rsidR="003F244C" w:rsidRPr="003F244C">
              <w:rPr>
                <w:rFonts w:asciiTheme="minorEastAsia" w:hAnsiTheme="minorEastAsia" w:hint="eastAsia"/>
                <w:color w:val="4C4C4C"/>
                <w:sz w:val="28"/>
                <w:szCs w:val="28"/>
                <w:shd w:val="clear" w:color="auto" w:fill="FFFFFF"/>
              </w:rPr>
              <w:t>全钢胎开工率为35.60%（+26.20%</w:t>
            </w:r>
            <w:r w:rsidR="003F244C">
              <w:rPr>
                <w:rFonts w:asciiTheme="minorEastAsia" w:hAnsiTheme="minorEastAsia" w:hint="eastAsia"/>
                <w:color w:val="4C4C4C"/>
                <w:sz w:val="28"/>
                <w:szCs w:val="28"/>
                <w:shd w:val="clear" w:color="auto" w:fill="FFFFFF"/>
              </w:rPr>
              <w:t>），</w:t>
            </w:r>
            <w:r w:rsidR="003F244C" w:rsidRPr="003F244C">
              <w:rPr>
                <w:rFonts w:asciiTheme="minorEastAsia" w:hAnsiTheme="minorEastAsia" w:hint="eastAsia"/>
                <w:color w:val="4C4C4C"/>
                <w:sz w:val="28"/>
                <w:szCs w:val="28"/>
                <w:shd w:val="clear" w:color="auto" w:fill="FFFFFF"/>
              </w:rPr>
              <w:t>半钢胎开工率为14.45%(+4.4%）。</w:t>
            </w:r>
            <w:r w:rsidR="00627539" w:rsidRPr="000E02A4">
              <w:rPr>
                <w:rFonts w:asciiTheme="minorEastAsia" w:hAnsiTheme="minorEastAsia" w:hint="eastAsia"/>
                <w:color w:val="4C4C4C"/>
                <w:sz w:val="28"/>
                <w:szCs w:val="28"/>
                <w:shd w:val="clear" w:color="auto" w:fill="FFFFFF"/>
              </w:rPr>
              <w:t>需求</w:t>
            </w:r>
            <w:r w:rsidR="003F244C">
              <w:rPr>
                <w:rFonts w:asciiTheme="minorEastAsia" w:hAnsiTheme="minorEastAsia" w:hint="eastAsia"/>
                <w:color w:val="4C4C4C"/>
                <w:sz w:val="28"/>
                <w:szCs w:val="28"/>
                <w:shd w:val="clear" w:color="auto" w:fill="FFFFFF"/>
              </w:rPr>
              <w:t>恢复缓慢</w:t>
            </w:r>
            <w:r w:rsidR="003D119A">
              <w:rPr>
                <w:rFonts w:asciiTheme="minorEastAsia" w:hAnsiTheme="minorEastAsia" w:hint="eastAsia"/>
                <w:color w:val="4C4C4C"/>
                <w:sz w:val="28"/>
                <w:szCs w:val="28"/>
                <w:shd w:val="clear" w:color="auto" w:fill="FFFFFF"/>
              </w:rPr>
              <w:t>，反弹阻力较大，易跌难</w:t>
            </w:r>
            <w:r w:rsidR="003D119A">
              <w:rPr>
                <w:rFonts w:asciiTheme="minorEastAsia" w:hAnsiTheme="minorEastAsia" w:hint="eastAsia"/>
                <w:color w:val="4C4C4C"/>
                <w:sz w:val="28"/>
                <w:szCs w:val="28"/>
                <w:shd w:val="clear" w:color="auto" w:fill="FFFFFF"/>
              </w:rPr>
              <w:lastRenderedPageBreak/>
              <w:t>涨。</w:t>
            </w:r>
          </w:p>
        </w:tc>
      </w:tr>
      <w:tr w:rsidR="00627539">
        <w:tc>
          <w:tcPr>
            <w:tcW w:w="1809" w:type="dxa"/>
            <w:vMerge/>
          </w:tcPr>
          <w:p w:rsidR="00627539" w:rsidRDefault="00627539">
            <w:pPr>
              <w:jc w:val="cente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Default="003D119A">
            <w:pPr>
              <w:rPr>
                <w:rFonts w:ascii="宋体" w:eastAsia="宋体" w:hAnsi="宋体"/>
                <w:sz w:val="28"/>
              </w:rPr>
            </w:pPr>
            <w:r>
              <w:rPr>
                <w:rFonts w:ascii="宋体" w:eastAsia="宋体" w:hAnsi="宋体" w:hint="eastAsia"/>
                <w:sz w:val="28"/>
              </w:rPr>
              <w:t>高</w:t>
            </w:r>
            <w:r>
              <w:rPr>
                <w:rFonts w:ascii="宋体" w:eastAsia="宋体" w:hAnsi="宋体"/>
                <w:sz w:val="28"/>
              </w:rPr>
              <w:t>位寻空的机会</w:t>
            </w:r>
          </w:p>
        </w:tc>
        <w:tc>
          <w:tcPr>
            <w:tcW w:w="1418" w:type="dxa"/>
          </w:tcPr>
          <w:p w:rsidR="00627539" w:rsidRDefault="00627539">
            <w:pPr>
              <w:rPr>
                <w:rFonts w:ascii="宋体" w:eastAsia="宋体" w:hAnsi="宋体"/>
                <w:sz w:val="28"/>
              </w:rPr>
            </w:pPr>
            <w:r>
              <w:rPr>
                <w:rFonts w:ascii="宋体" w:eastAsia="宋体" w:hAnsi="宋体" w:hint="eastAsia"/>
                <w:sz w:val="28"/>
              </w:rPr>
              <w:t>风险因素</w:t>
            </w:r>
          </w:p>
        </w:tc>
        <w:tc>
          <w:tcPr>
            <w:tcW w:w="5277" w:type="dxa"/>
          </w:tcPr>
          <w:p w:rsidR="00627539" w:rsidRDefault="00627539">
            <w:pPr>
              <w:rPr>
                <w:rFonts w:ascii="宋体" w:eastAsia="宋体" w:hAnsi="宋体"/>
                <w:sz w:val="28"/>
              </w:rPr>
            </w:pPr>
            <w:r>
              <w:rPr>
                <w:rFonts w:ascii="宋体" w:eastAsia="宋体" w:hAnsi="宋体" w:hint="eastAsia"/>
                <w:sz w:val="28"/>
              </w:rPr>
              <w:t>主产国出现极端气候</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hint="eastAsia"/>
                <w:b/>
                <w:sz w:val="28"/>
              </w:rPr>
              <w:t>LLDPE</w:t>
            </w:r>
          </w:p>
        </w:tc>
        <w:tc>
          <w:tcPr>
            <w:tcW w:w="1418" w:type="dxa"/>
          </w:tcPr>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627539" w:rsidRPr="000E02A4" w:rsidRDefault="00EE74E8" w:rsidP="00EE74E8">
            <w:pPr>
              <w:widowControl/>
              <w:jc w:val="left"/>
              <w:rPr>
                <w:rFonts w:asciiTheme="minorEastAsia" w:hAnsiTheme="minorEastAsia"/>
                <w:sz w:val="28"/>
                <w:szCs w:val="28"/>
              </w:rPr>
            </w:pPr>
            <w:r>
              <w:rPr>
                <w:rFonts w:asciiTheme="minorEastAsia" w:hAnsiTheme="minorEastAsia" w:hint="eastAsia"/>
                <w:color w:val="4C4C4C"/>
                <w:sz w:val="28"/>
                <w:szCs w:val="28"/>
                <w:shd w:val="clear" w:color="auto" w:fill="FFFFFF"/>
              </w:rPr>
              <w:t>LLDPE2005合约本周</w:t>
            </w:r>
            <w:r w:rsidR="004B5694">
              <w:rPr>
                <w:rFonts w:asciiTheme="minorEastAsia" w:hAnsiTheme="minorEastAsia" w:hint="eastAsia"/>
                <w:color w:val="4C4C4C"/>
                <w:sz w:val="28"/>
                <w:szCs w:val="28"/>
                <w:shd w:val="clear" w:color="auto" w:fill="FFFFFF"/>
              </w:rPr>
              <w:t>结束</w:t>
            </w:r>
            <w:r>
              <w:rPr>
                <w:rFonts w:asciiTheme="minorEastAsia" w:hAnsiTheme="minorEastAsia" w:hint="eastAsia"/>
                <w:color w:val="4C4C4C"/>
                <w:sz w:val="28"/>
                <w:szCs w:val="28"/>
                <w:shd w:val="clear" w:color="auto" w:fill="FFFFFF"/>
              </w:rPr>
              <w:t>横盘</w:t>
            </w:r>
            <w:r w:rsidR="004B5694">
              <w:rPr>
                <w:rFonts w:asciiTheme="minorEastAsia" w:hAnsiTheme="minorEastAsia" w:hint="eastAsia"/>
                <w:color w:val="4C4C4C"/>
                <w:sz w:val="28"/>
                <w:szCs w:val="28"/>
                <w:shd w:val="clear" w:color="auto" w:fill="FFFFFF"/>
              </w:rPr>
              <w:t>强势回补缺口</w:t>
            </w:r>
            <w:r>
              <w:rPr>
                <w:rFonts w:asciiTheme="minorEastAsia" w:hAnsiTheme="minorEastAsia" w:hint="eastAsia"/>
                <w:color w:val="4C4C4C"/>
                <w:sz w:val="28"/>
                <w:szCs w:val="28"/>
                <w:shd w:val="clear" w:color="auto" w:fill="FFFFFF"/>
              </w:rPr>
              <w:t>，</w:t>
            </w:r>
            <w:r w:rsidR="004B5694">
              <w:rPr>
                <w:rFonts w:asciiTheme="minorEastAsia" w:hAnsiTheme="minorEastAsia" w:hint="eastAsia"/>
                <w:color w:val="4C4C4C"/>
                <w:sz w:val="28"/>
                <w:szCs w:val="28"/>
                <w:shd w:val="clear" w:color="auto" w:fill="FFFFFF"/>
              </w:rPr>
              <w:t>仍有空间。</w:t>
            </w:r>
            <w:r w:rsidR="00627539" w:rsidRPr="000E02A4">
              <w:rPr>
                <w:rFonts w:asciiTheme="minorEastAsia" w:hAnsiTheme="minorEastAsia" w:hint="eastAsia"/>
                <w:color w:val="4C4C4C"/>
                <w:sz w:val="28"/>
                <w:szCs w:val="28"/>
                <w:shd w:val="clear" w:color="auto" w:fill="FFFFFF"/>
              </w:rPr>
              <w:t>供强需弱格局</w:t>
            </w:r>
            <w:r>
              <w:rPr>
                <w:rFonts w:asciiTheme="minorEastAsia" w:hAnsiTheme="minorEastAsia" w:hint="eastAsia"/>
                <w:color w:val="4C4C4C"/>
                <w:sz w:val="28"/>
                <w:szCs w:val="28"/>
                <w:shd w:val="clear" w:color="auto" w:fill="FFFFFF"/>
              </w:rPr>
              <w:t>未</w:t>
            </w:r>
            <w:r>
              <w:rPr>
                <w:rFonts w:asciiTheme="minorEastAsia" w:hAnsiTheme="minorEastAsia" w:hint="eastAsia"/>
                <w:sz w:val="28"/>
                <w:szCs w:val="28"/>
              </w:rPr>
              <w:t>变</w:t>
            </w:r>
            <w:r>
              <w:rPr>
                <w:rFonts w:asciiTheme="minorEastAsia" w:hAnsiTheme="minorEastAsia"/>
                <w:sz w:val="28"/>
                <w:szCs w:val="28"/>
              </w:rPr>
              <w:t>。</w:t>
            </w:r>
            <w:r w:rsidRPr="00EE74E8">
              <w:rPr>
                <w:rFonts w:asciiTheme="minorEastAsia" w:hAnsiTheme="minorEastAsia" w:hint="eastAsia"/>
                <w:color w:val="4C4C4C"/>
                <w:sz w:val="28"/>
                <w:szCs w:val="28"/>
                <w:shd w:val="clear" w:color="auto" w:fill="FFFFFF"/>
              </w:rPr>
              <w:t>石化库存高于近年同期</w:t>
            </w:r>
            <w:r w:rsidR="00627539" w:rsidRPr="00EE74E8">
              <w:rPr>
                <w:rFonts w:asciiTheme="minorEastAsia" w:hAnsiTheme="minorEastAsia" w:hint="eastAsia"/>
                <w:color w:val="4C4C4C"/>
                <w:sz w:val="28"/>
                <w:szCs w:val="28"/>
                <w:shd w:val="clear" w:color="auto" w:fill="FFFFFF"/>
              </w:rPr>
              <w:t>，</w:t>
            </w:r>
            <w:r w:rsidR="00627539" w:rsidRPr="000E02A4">
              <w:rPr>
                <w:rFonts w:asciiTheme="minorEastAsia" w:hAnsiTheme="minorEastAsia" w:hint="eastAsia"/>
                <w:color w:val="4C4C4C"/>
                <w:sz w:val="28"/>
                <w:szCs w:val="28"/>
                <w:shd w:val="clear" w:color="auto" w:fill="FFFFFF"/>
              </w:rPr>
              <w:t>农膜需求回落，</w:t>
            </w:r>
            <w:r w:rsidR="00627539">
              <w:rPr>
                <w:rFonts w:asciiTheme="minorEastAsia" w:hAnsiTheme="minorEastAsia" w:hint="eastAsia"/>
                <w:color w:val="4C4C4C"/>
                <w:sz w:val="28"/>
                <w:szCs w:val="28"/>
                <w:shd w:val="clear" w:color="auto" w:fill="FFFFFF"/>
              </w:rPr>
              <w:t>下</w:t>
            </w:r>
            <w:r w:rsidR="00627539" w:rsidRPr="000E02A4">
              <w:rPr>
                <w:rFonts w:asciiTheme="minorEastAsia" w:hAnsiTheme="minorEastAsia" w:hint="eastAsia"/>
                <w:color w:val="4C4C4C"/>
                <w:sz w:val="28"/>
                <w:szCs w:val="28"/>
                <w:shd w:val="clear" w:color="auto" w:fill="FFFFFF"/>
              </w:rPr>
              <w:t>游复工较为困难</w:t>
            </w:r>
            <w:r w:rsidR="00627539">
              <w:rPr>
                <w:rFonts w:asciiTheme="minorEastAsia" w:hAnsiTheme="minorEastAsia" w:hint="eastAsia"/>
                <w:color w:val="4C4C4C"/>
                <w:sz w:val="28"/>
                <w:szCs w:val="28"/>
                <w:shd w:val="clear" w:color="auto" w:fill="FFFFFF"/>
              </w:rPr>
              <w:t>。</w:t>
            </w:r>
          </w:p>
        </w:tc>
      </w:tr>
      <w:tr w:rsidR="00627539">
        <w:tc>
          <w:tcPr>
            <w:tcW w:w="1809" w:type="dxa"/>
            <w:vMerge/>
          </w:tcPr>
          <w:p w:rsidR="00627539" w:rsidRDefault="00627539">
            <w:pPr>
              <w:jc w:val="cente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Default="004B5694">
            <w:pPr>
              <w:rPr>
                <w:rFonts w:ascii="宋体" w:eastAsia="宋体" w:hAnsi="宋体"/>
                <w:sz w:val="28"/>
              </w:rPr>
            </w:pPr>
            <w:r>
              <w:rPr>
                <w:rFonts w:asciiTheme="minorEastAsia" w:hAnsiTheme="minorEastAsia" w:hint="eastAsia"/>
                <w:color w:val="4C4C4C"/>
                <w:sz w:val="28"/>
                <w:szCs w:val="28"/>
                <w:shd w:val="clear" w:color="auto" w:fill="FFFFFF"/>
              </w:rPr>
              <w:t>回补缺口短多</w:t>
            </w:r>
          </w:p>
        </w:tc>
        <w:tc>
          <w:tcPr>
            <w:tcW w:w="1418" w:type="dxa"/>
          </w:tcPr>
          <w:p w:rsidR="00627539" w:rsidRDefault="00627539">
            <w:pPr>
              <w:rPr>
                <w:rFonts w:ascii="宋体" w:eastAsia="宋体" w:hAnsi="宋体"/>
                <w:sz w:val="28"/>
              </w:rPr>
            </w:pPr>
            <w:r>
              <w:rPr>
                <w:rFonts w:ascii="宋体" w:eastAsia="宋体" w:hAnsi="宋体" w:hint="eastAsia"/>
                <w:sz w:val="28"/>
              </w:rPr>
              <w:t>风险因素</w:t>
            </w:r>
          </w:p>
        </w:tc>
        <w:tc>
          <w:tcPr>
            <w:tcW w:w="5277" w:type="dxa"/>
          </w:tcPr>
          <w:p w:rsidR="00627539" w:rsidRDefault="00627539">
            <w:pPr>
              <w:rPr>
                <w:rFonts w:ascii="宋体" w:eastAsia="宋体" w:hAnsi="宋体"/>
                <w:sz w:val="28"/>
              </w:rPr>
            </w:pPr>
            <w:r>
              <w:rPr>
                <w:rFonts w:ascii="宋体" w:eastAsia="宋体" w:hAnsi="宋体" w:hint="eastAsia"/>
                <w:sz w:val="28"/>
              </w:rPr>
              <w:t>原油大幅波动</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hint="eastAsia"/>
                <w:b/>
                <w:sz w:val="28"/>
              </w:rPr>
              <w:t>PP</w:t>
            </w:r>
          </w:p>
        </w:tc>
        <w:tc>
          <w:tcPr>
            <w:tcW w:w="1418" w:type="dxa"/>
          </w:tcPr>
          <w:p w:rsidR="00627539" w:rsidRDefault="00627539">
            <w:pPr>
              <w:rPr>
                <w:rFonts w:ascii="宋体" w:eastAsia="宋体" w:hAnsi="宋体"/>
                <w:sz w:val="28"/>
              </w:rPr>
            </w:pPr>
            <w:r>
              <w:rPr>
                <w:rFonts w:ascii="宋体" w:eastAsia="宋体" w:hAnsi="宋体" w:hint="eastAsia"/>
                <w:sz w:val="28"/>
              </w:rPr>
              <w:t>主要逻辑</w:t>
            </w:r>
          </w:p>
        </w:tc>
        <w:tc>
          <w:tcPr>
            <w:tcW w:w="10947" w:type="dxa"/>
            <w:gridSpan w:val="3"/>
          </w:tcPr>
          <w:p w:rsidR="00627539" w:rsidRPr="000E02A4" w:rsidRDefault="00EE74E8" w:rsidP="00EE74E8">
            <w:pPr>
              <w:widowControl/>
              <w:jc w:val="left"/>
              <w:rPr>
                <w:rFonts w:asciiTheme="minorEastAsia" w:hAnsiTheme="minorEastAsia"/>
                <w:sz w:val="28"/>
                <w:szCs w:val="28"/>
              </w:rPr>
            </w:pPr>
            <w:r>
              <w:rPr>
                <w:rFonts w:asciiTheme="minorEastAsia" w:hAnsiTheme="minorEastAsia" w:hint="eastAsia"/>
                <w:color w:val="4C4C4C"/>
                <w:sz w:val="28"/>
                <w:szCs w:val="28"/>
                <w:shd w:val="clear" w:color="auto" w:fill="FFFFFF"/>
              </w:rPr>
              <w:t>PP2005合约本周</w:t>
            </w:r>
            <w:r w:rsidR="004B5694">
              <w:rPr>
                <w:rFonts w:asciiTheme="minorEastAsia" w:hAnsiTheme="minorEastAsia" w:hint="eastAsia"/>
                <w:color w:val="4C4C4C"/>
                <w:sz w:val="28"/>
                <w:szCs w:val="28"/>
                <w:shd w:val="clear" w:color="auto" w:fill="FFFFFF"/>
              </w:rPr>
              <w:t>结束</w:t>
            </w:r>
            <w:r>
              <w:rPr>
                <w:rFonts w:asciiTheme="minorEastAsia" w:hAnsiTheme="minorEastAsia" w:hint="eastAsia"/>
                <w:color w:val="4C4C4C"/>
                <w:sz w:val="28"/>
                <w:szCs w:val="28"/>
                <w:shd w:val="clear" w:color="auto" w:fill="FFFFFF"/>
              </w:rPr>
              <w:t>弱势</w:t>
            </w:r>
            <w:r>
              <w:rPr>
                <w:rFonts w:asciiTheme="minorEastAsia" w:hAnsiTheme="minorEastAsia"/>
                <w:sz w:val="28"/>
                <w:szCs w:val="28"/>
              </w:rPr>
              <w:t>下跌</w:t>
            </w:r>
            <w:r w:rsidR="004B5694">
              <w:rPr>
                <w:rFonts w:asciiTheme="minorEastAsia" w:hAnsiTheme="minorEastAsia"/>
                <w:sz w:val="28"/>
                <w:szCs w:val="28"/>
              </w:rPr>
              <w:t>改为</w:t>
            </w:r>
            <w:r w:rsidR="004B5694">
              <w:rPr>
                <w:rFonts w:asciiTheme="minorEastAsia" w:hAnsiTheme="minorEastAsia" w:hint="eastAsia"/>
                <w:color w:val="4C4C4C"/>
                <w:sz w:val="28"/>
                <w:szCs w:val="28"/>
                <w:shd w:val="clear" w:color="auto" w:fill="FFFFFF"/>
              </w:rPr>
              <w:t>强势反弹回补缺口</w:t>
            </w:r>
            <w:r>
              <w:rPr>
                <w:rFonts w:asciiTheme="minorEastAsia" w:hAnsiTheme="minorEastAsia"/>
                <w:sz w:val="28"/>
                <w:szCs w:val="28"/>
              </w:rPr>
              <w:t>，</w:t>
            </w:r>
            <w:r w:rsidR="004B5694">
              <w:rPr>
                <w:rFonts w:asciiTheme="minorEastAsia" w:hAnsiTheme="minorEastAsia" w:hint="eastAsia"/>
                <w:color w:val="4C4C4C"/>
                <w:sz w:val="28"/>
                <w:szCs w:val="28"/>
                <w:shd w:val="clear" w:color="auto" w:fill="FFFFFF"/>
              </w:rPr>
              <w:t>仍有空间。</w:t>
            </w:r>
            <w:r w:rsidRPr="00EE74E8">
              <w:rPr>
                <w:rFonts w:asciiTheme="minorEastAsia" w:hAnsiTheme="minorEastAsia" w:hint="eastAsia"/>
                <w:color w:val="4C4C4C"/>
                <w:sz w:val="28"/>
                <w:szCs w:val="28"/>
                <w:shd w:val="clear" w:color="auto" w:fill="FFFFFF"/>
              </w:rPr>
              <w:t>上游库存增至近年绝对高位，</w:t>
            </w:r>
            <w:r>
              <w:rPr>
                <w:rFonts w:asciiTheme="minorEastAsia" w:hAnsiTheme="minorEastAsia" w:hint="eastAsia"/>
                <w:color w:val="4C4C4C"/>
                <w:sz w:val="28"/>
                <w:szCs w:val="28"/>
                <w:shd w:val="clear" w:color="auto" w:fill="FFFFFF"/>
              </w:rPr>
              <w:t>下</w:t>
            </w:r>
            <w:r w:rsidRPr="000E02A4">
              <w:rPr>
                <w:rFonts w:asciiTheme="minorEastAsia" w:hAnsiTheme="minorEastAsia" w:hint="eastAsia"/>
                <w:color w:val="4C4C4C"/>
                <w:sz w:val="28"/>
                <w:szCs w:val="28"/>
                <w:shd w:val="clear" w:color="auto" w:fill="FFFFFF"/>
              </w:rPr>
              <w:t>游</w:t>
            </w:r>
            <w:r>
              <w:rPr>
                <w:rFonts w:asciiTheme="minorEastAsia" w:hAnsiTheme="minorEastAsia" w:hint="eastAsia"/>
                <w:color w:val="4C4C4C"/>
                <w:sz w:val="28"/>
                <w:szCs w:val="28"/>
                <w:shd w:val="clear" w:color="auto" w:fill="FFFFFF"/>
              </w:rPr>
              <w:t>开始大面积复工</w:t>
            </w:r>
            <w:r w:rsidR="004B5694">
              <w:rPr>
                <w:rFonts w:asciiTheme="minorEastAsia" w:hAnsiTheme="minorEastAsia" w:hint="eastAsia"/>
                <w:color w:val="4C4C4C"/>
                <w:sz w:val="28"/>
                <w:szCs w:val="28"/>
                <w:shd w:val="clear" w:color="auto" w:fill="FFFFFF"/>
              </w:rPr>
              <w:t>缓慢。</w:t>
            </w:r>
          </w:p>
        </w:tc>
      </w:tr>
      <w:tr w:rsidR="00627539">
        <w:tc>
          <w:tcPr>
            <w:tcW w:w="1809" w:type="dxa"/>
            <w:vMerge/>
          </w:tcPr>
          <w:p w:rsidR="00627539" w:rsidRDefault="00627539">
            <w:pPr>
              <w:jc w:val="cente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Default="004B5694" w:rsidP="009F0902">
            <w:pPr>
              <w:rPr>
                <w:rFonts w:ascii="宋体" w:eastAsia="宋体" w:hAnsi="宋体"/>
                <w:sz w:val="28"/>
              </w:rPr>
            </w:pPr>
            <w:r>
              <w:rPr>
                <w:rFonts w:asciiTheme="minorEastAsia" w:hAnsiTheme="minorEastAsia" w:hint="eastAsia"/>
                <w:color w:val="4C4C4C"/>
                <w:sz w:val="28"/>
                <w:szCs w:val="28"/>
                <w:shd w:val="clear" w:color="auto" w:fill="FFFFFF"/>
              </w:rPr>
              <w:t>回补缺口短多</w:t>
            </w:r>
          </w:p>
        </w:tc>
        <w:tc>
          <w:tcPr>
            <w:tcW w:w="1418" w:type="dxa"/>
          </w:tcPr>
          <w:p w:rsidR="00627539" w:rsidRDefault="00627539">
            <w:pPr>
              <w:rPr>
                <w:rFonts w:ascii="宋体" w:eastAsia="宋体" w:hAnsi="宋体"/>
                <w:sz w:val="28"/>
              </w:rPr>
            </w:pPr>
            <w:r>
              <w:rPr>
                <w:rFonts w:ascii="宋体" w:eastAsia="宋体" w:hAnsi="宋体" w:hint="eastAsia"/>
                <w:sz w:val="28"/>
              </w:rPr>
              <w:t>风险因素</w:t>
            </w:r>
          </w:p>
        </w:tc>
        <w:tc>
          <w:tcPr>
            <w:tcW w:w="5277" w:type="dxa"/>
          </w:tcPr>
          <w:p w:rsidR="00627539" w:rsidRDefault="00627539">
            <w:pPr>
              <w:rPr>
                <w:rFonts w:ascii="宋体" w:eastAsia="宋体" w:hAnsi="宋体"/>
                <w:sz w:val="28"/>
              </w:rPr>
            </w:pPr>
            <w:r>
              <w:rPr>
                <w:rFonts w:ascii="宋体" w:eastAsia="宋体" w:hAnsi="宋体" w:hint="eastAsia"/>
                <w:sz w:val="28"/>
              </w:rPr>
              <w:t>原油大幅摆动</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hint="eastAsia"/>
                <w:b/>
                <w:sz w:val="28"/>
              </w:rPr>
              <w:t>乙二醇</w:t>
            </w:r>
          </w:p>
        </w:tc>
        <w:tc>
          <w:tcPr>
            <w:tcW w:w="1418" w:type="dxa"/>
          </w:tcPr>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627539" w:rsidRPr="00054F7B" w:rsidRDefault="00007535" w:rsidP="00C27C7B">
            <w:pPr>
              <w:widowControl/>
              <w:jc w:val="left"/>
              <w:rPr>
                <w:rFonts w:asciiTheme="minorEastAsia" w:hAnsiTheme="minorEastAsia"/>
                <w:sz w:val="28"/>
                <w:szCs w:val="28"/>
              </w:rPr>
            </w:pPr>
            <w:r w:rsidRPr="00007535">
              <w:rPr>
                <w:rFonts w:ascii="宋体" w:eastAsia="宋体" w:hAnsi="宋体" w:hint="eastAsia"/>
                <w:sz w:val="28"/>
              </w:rPr>
              <w:t>乙二醇2005合约</w:t>
            </w:r>
            <w:r w:rsidR="00B84932">
              <w:rPr>
                <w:rFonts w:ascii="宋体" w:eastAsia="宋体" w:hAnsi="宋体" w:hint="eastAsia"/>
                <w:sz w:val="28"/>
              </w:rPr>
              <w:t>与原油市场联动一周坚定反弹。</w:t>
            </w:r>
            <w:r w:rsidR="00C27C7B">
              <w:rPr>
                <w:rFonts w:ascii="宋体" w:eastAsia="宋体" w:hAnsi="宋体" w:hint="eastAsia"/>
                <w:sz w:val="28"/>
              </w:rPr>
              <w:t>新投产装置陆续正常生产。</w:t>
            </w:r>
            <w:r>
              <w:rPr>
                <w:rFonts w:ascii="宋体" w:eastAsia="宋体" w:hAnsi="宋体" w:hint="eastAsia"/>
                <w:sz w:val="28"/>
              </w:rPr>
              <w:t>现</w:t>
            </w:r>
            <w:r w:rsidRPr="00007535">
              <w:rPr>
                <w:rFonts w:asciiTheme="minorEastAsia" w:hAnsiTheme="minorEastAsia" w:hint="eastAsia"/>
                <w:color w:val="4C4C4C"/>
                <w:sz w:val="28"/>
                <w:szCs w:val="28"/>
                <w:shd w:val="clear" w:color="auto" w:fill="FFFFFF"/>
              </w:rPr>
              <w:t>货显著累库态势库存或攀向历史高位附近</w:t>
            </w:r>
            <w:r>
              <w:rPr>
                <w:rFonts w:asciiTheme="minorEastAsia" w:hAnsiTheme="minorEastAsia" w:hint="eastAsia"/>
                <w:color w:val="4C4C4C"/>
                <w:sz w:val="28"/>
                <w:szCs w:val="28"/>
                <w:shd w:val="clear" w:color="auto" w:fill="FFFFFF"/>
              </w:rPr>
              <w:t>，</w:t>
            </w:r>
            <w:r w:rsidRPr="00007535">
              <w:rPr>
                <w:rFonts w:asciiTheme="minorEastAsia" w:hAnsiTheme="minorEastAsia" w:hint="eastAsia"/>
                <w:color w:val="4C4C4C"/>
                <w:sz w:val="28"/>
                <w:szCs w:val="28"/>
                <w:shd w:val="clear" w:color="auto" w:fill="FFFFFF"/>
              </w:rPr>
              <w:t>新增供应释放显著</w:t>
            </w:r>
            <w:r>
              <w:rPr>
                <w:rFonts w:asciiTheme="minorEastAsia" w:hAnsiTheme="minorEastAsia" w:hint="eastAsia"/>
                <w:color w:val="4C4C4C"/>
                <w:sz w:val="28"/>
                <w:szCs w:val="28"/>
                <w:shd w:val="clear" w:color="auto" w:fill="FFFFFF"/>
              </w:rPr>
              <w:t>，</w:t>
            </w:r>
            <w:r w:rsidRPr="00007535">
              <w:rPr>
                <w:rFonts w:asciiTheme="minorEastAsia" w:hAnsiTheme="minorEastAsia" w:hint="eastAsia"/>
                <w:color w:val="4C4C4C"/>
                <w:sz w:val="28"/>
                <w:szCs w:val="28"/>
                <w:shd w:val="clear" w:color="auto" w:fill="FFFFFF"/>
              </w:rPr>
              <w:t>业内CCF等主流机构最新产业调研反馈信息来看，聚酯及下游开工恢复进度不乐观</w:t>
            </w:r>
            <w:r>
              <w:rPr>
                <w:rFonts w:asciiTheme="minorEastAsia" w:hAnsiTheme="minorEastAsia" w:hint="eastAsia"/>
                <w:color w:val="4C4C4C"/>
                <w:sz w:val="28"/>
                <w:szCs w:val="28"/>
                <w:shd w:val="clear" w:color="auto" w:fill="FFFFFF"/>
              </w:rPr>
              <w:t>。</w:t>
            </w:r>
          </w:p>
        </w:tc>
      </w:tr>
      <w:tr w:rsidR="00627539">
        <w:tc>
          <w:tcPr>
            <w:tcW w:w="1809" w:type="dxa"/>
            <w:vMerge/>
            <w:vAlign w:val="center"/>
          </w:tcPr>
          <w:p w:rsidR="00627539" w:rsidRDefault="00627539">
            <w:pPr>
              <w:jc w:val="center"/>
              <w:rPr>
                <w:rFonts w:ascii="宋体" w:eastAsia="宋体" w:hAnsi="宋体"/>
                <w:b/>
                <w:sz w:val="28"/>
              </w:rPr>
            </w:pPr>
          </w:p>
        </w:tc>
        <w:tc>
          <w:tcPr>
            <w:tcW w:w="1418" w:type="dxa"/>
          </w:tcPr>
          <w:p w:rsidR="00627539" w:rsidRDefault="00627539">
            <w:pPr>
              <w:rPr>
                <w:rFonts w:ascii="宋体" w:eastAsia="宋体" w:hAnsi="宋体"/>
                <w:sz w:val="28"/>
              </w:rPr>
            </w:pPr>
            <w:bookmarkStart w:id="0" w:name="_GoBack"/>
            <w:bookmarkEnd w:id="0"/>
            <w:r>
              <w:rPr>
                <w:rFonts w:ascii="宋体" w:eastAsia="宋体" w:hAnsi="宋体"/>
                <w:sz w:val="28"/>
              </w:rPr>
              <w:t>操作建议</w:t>
            </w:r>
          </w:p>
        </w:tc>
        <w:tc>
          <w:tcPr>
            <w:tcW w:w="4252" w:type="dxa"/>
          </w:tcPr>
          <w:p w:rsidR="00627539" w:rsidRDefault="000163EE" w:rsidP="000163EE">
            <w:pPr>
              <w:rPr>
                <w:rFonts w:ascii="宋体" w:eastAsia="宋体" w:hAnsi="宋体"/>
                <w:sz w:val="28"/>
              </w:rPr>
            </w:pPr>
            <w:r>
              <w:rPr>
                <w:rFonts w:hint="eastAsia"/>
                <w:color w:val="000000"/>
                <w:sz w:val="28"/>
                <w:szCs w:val="28"/>
              </w:rPr>
              <w:t>短期看</w:t>
            </w:r>
            <w:r w:rsidR="00B84932">
              <w:rPr>
                <w:rFonts w:hint="eastAsia"/>
                <w:color w:val="000000"/>
                <w:sz w:val="28"/>
                <w:szCs w:val="28"/>
              </w:rPr>
              <w:t>多</w:t>
            </w:r>
          </w:p>
        </w:tc>
        <w:tc>
          <w:tcPr>
            <w:tcW w:w="1418" w:type="dxa"/>
          </w:tcPr>
          <w:p w:rsidR="00627539" w:rsidRDefault="00627539">
            <w:pPr>
              <w:rPr>
                <w:rFonts w:ascii="宋体" w:eastAsia="宋体" w:hAnsi="宋体"/>
                <w:sz w:val="28"/>
              </w:rPr>
            </w:pPr>
            <w:r>
              <w:rPr>
                <w:rFonts w:ascii="宋体" w:eastAsia="宋体" w:hAnsi="宋体" w:hint="eastAsia"/>
                <w:sz w:val="28"/>
              </w:rPr>
              <w:t>风险因素</w:t>
            </w:r>
          </w:p>
        </w:tc>
        <w:tc>
          <w:tcPr>
            <w:tcW w:w="5277" w:type="dxa"/>
          </w:tcPr>
          <w:p w:rsidR="00627539" w:rsidRDefault="00627539">
            <w:pPr>
              <w:rPr>
                <w:rFonts w:ascii="宋体" w:eastAsia="宋体" w:hAnsi="宋体"/>
                <w:sz w:val="28"/>
              </w:rPr>
            </w:pPr>
            <w:r>
              <w:rPr>
                <w:rFonts w:ascii="宋体" w:eastAsia="宋体" w:hAnsi="宋体" w:hint="eastAsia"/>
                <w:sz w:val="28"/>
              </w:rPr>
              <w:t>EG-重大意外冲击供应端</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hint="eastAsia"/>
                <w:b/>
                <w:sz w:val="28"/>
              </w:rPr>
              <w:lastRenderedPageBreak/>
              <w:t>PTA</w:t>
            </w:r>
          </w:p>
        </w:tc>
        <w:tc>
          <w:tcPr>
            <w:tcW w:w="1418" w:type="dxa"/>
          </w:tcPr>
          <w:p w:rsidR="00627539" w:rsidRPr="00EE74E8" w:rsidRDefault="00627539">
            <w:pPr>
              <w:rPr>
                <w:rFonts w:asciiTheme="minorEastAsia" w:hAnsiTheme="minorEastAsia" w:cs="宋体"/>
                <w:color w:val="4C4C4C"/>
                <w:kern w:val="0"/>
                <w:sz w:val="28"/>
                <w:szCs w:val="28"/>
                <w:shd w:val="clear" w:color="auto" w:fill="FFFFFF"/>
              </w:rPr>
            </w:pPr>
            <w:r w:rsidRPr="00EE74E8">
              <w:rPr>
                <w:rFonts w:asciiTheme="minorEastAsia" w:hAnsiTheme="minorEastAsia" w:cs="宋体"/>
                <w:color w:val="4C4C4C"/>
                <w:kern w:val="0"/>
                <w:sz w:val="28"/>
                <w:szCs w:val="28"/>
                <w:shd w:val="clear" w:color="auto" w:fill="FFFFFF"/>
              </w:rPr>
              <w:t>主要逻辑</w:t>
            </w:r>
          </w:p>
        </w:tc>
        <w:tc>
          <w:tcPr>
            <w:tcW w:w="10947" w:type="dxa"/>
            <w:gridSpan w:val="3"/>
          </w:tcPr>
          <w:p w:rsidR="00627539" w:rsidRPr="00EE74E8" w:rsidRDefault="0014628F" w:rsidP="00C27C7B">
            <w:pPr>
              <w:pStyle w:val="a6"/>
              <w:shd w:val="clear" w:color="auto" w:fill="FFFFFF"/>
              <w:spacing w:beforeAutospacing="0" w:afterAutospacing="0" w:line="360" w:lineRule="auto"/>
              <w:jc w:val="both"/>
              <w:rPr>
                <w:rFonts w:asciiTheme="minorEastAsia" w:hAnsiTheme="minorEastAsia"/>
                <w:color w:val="4C4C4C"/>
                <w:sz w:val="28"/>
                <w:szCs w:val="28"/>
                <w:shd w:val="clear" w:color="auto" w:fill="FFFFFF"/>
              </w:rPr>
            </w:pPr>
            <w:r>
              <w:rPr>
                <w:rFonts w:asciiTheme="minorEastAsia" w:hAnsiTheme="minorEastAsia" w:hint="eastAsia"/>
                <w:color w:val="4C4C4C"/>
                <w:sz w:val="28"/>
                <w:szCs w:val="28"/>
                <w:shd w:val="clear" w:color="auto" w:fill="FFFFFF"/>
              </w:rPr>
              <w:t>PTA2005合约本周</w:t>
            </w:r>
            <w:r w:rsidR="00C27C7B">
              <w:rPr>
                <w:rFonts w:asciiTheme="minorEastAsia" w:hAnsiTheme="minorEastAsia" w:hint="eastAsia"/>
                <w:color w:val="4C4C4C"/>
                <w:sz w:val="28"/>
                <w:szCs w:val="28"/>
                <w:shd w:val="clear" w:color="auto" w:fill="FFFFFF"/>
              </w:rPr>
              <w:t>反弹回补缺口。</w:t>
            </w:r>
            <w:r w:rsidR="00C27C7B" w:rsidRPr="00C27C7B">
              <w:rPr>
                <w:rFonts w:asciiTheme="minorEastAsia" w:hAnsiTheme="minorEastAsia" w:hint="eastAsia"/>
                <w:color w:val="4C4C4C"/>
                <w:sz w:val="28"/>
                <w:szCs w:val="28"/>
                <w:shd w:val="clear" w:color="auto" w:fill="FFFFFF"/>
              </w:rPr>
              <w:t>超高库存压力</w:t>
            </w:r>
            <w:r w:rsidR="00C27C7B">
              <w:rPr>
                <w:rFonts w:asciiTheme="minorEastAsia" w:hAnsiTheme="minorEastAsia" w:hint="eastAsia"/>
                <w:color w:val="4C4C4C"/>
                <w:sz w:val="28"/>
                <w:szCs w:val="28"/>
                <w:shd w:val="clear" w:color="auto" w:fill="FFFFFF"/>
              </w:rPr>
              <w:t>不减，</w:t>
            </w:r>
            <w:r w:rsidR="00C27C7B" w:rsidRPr="00C27C7B">
              <w:rPr>
                <w:rFonts w:asciiTheme="minorEastAsia" w:hAnsiTheme="minorEastAsia" w:hint="eastAsia"/>
                <w:color w:val="4C4C4C"/>
                <w:sz w:val="28"/>
                <w:szCs w:val="28"/>
                <w:shd w:val="clear" w:color="auto" w:fill="FFFFFF"/>
              </w:rPr>
              <w:t>存量装置小幅波动为主，新装置前期降负的大连250万吨负荷回升至高位</w:t>
            </w:r>
            <w:r w:rsidR="00C27C7B">
              <w:rPr>
                <w:rFonts w:asciiTheme="minorEastAsia" w:hAnsiTheme="minorEastAsia" w:hint="eastAsia"/>
                <w:color w:val="4C4C4C"/>
                <w:sz w:val="28"/>
                <w:szCs w:val="28"/>
                <w:shd w:val="clear" w:color="auto" w:fill="FFFFFF"/>
              </w:rPr>
              <w:t>。跟随原油波动。</w:t>
            </w:r>
          </w:p>
        </w:tc>
      </w:tr>
      <w:tr w:rsidR="00627539">
        <w:tc>
          <w:tcPr>
            <w:tcW w:w="1809" w:type="dxa"/>
            <w:vMerge/>
            <w:vAlign w:val="center"/>
          </w:tcPr>
          <w:p w:rsidR="00627539" w:rsidRDefault="00627539">
            <w:pPr>
              <w:jc w:val="cente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Default="000163EE" w:rsidP="002016FE">
            <w:pPr>
              <w:rPr>
                <w:rFonts w:ascii="宋体" w:eastAsia="宋体" w:hAnsi="宋体"/>
                <w:sz w:val="28"/>
              </w:rPr>
            </w:pPr>
            <w:r>
              <w:rPr>
                <w:rFonts w:hint="eastAsia"/>
                <w:color w:val="000000"/>
                <w:sz w:val="28"/>
                <w:szCs w:val="28"/>
              </w:rPr>
              <w:t>短期看</w:t>
            </w:r>
            <w:r w:rsidR="00B84932">
              <w:rPr>
                <w:rFonts w:hint="eastAsia"/>
                <w:color w:val="000000"/>
                <w:sz w:val="28"/>
                <w:szCs w:val="28"/>
              </w:rPr>
              <w:t>多</w:t>
            </w:r>
          </w:p>
        </w:tc>
        <w:tc>
          <w:tcPr>
            <w:tcW w:w="1418" w:type="dxa"/>
          </w:tcPr>
          <w:p w:rsidR="00627539" w:rsidRDefault="00627539">
            <w:pPr>
              <w:rPr>
                <w:rFonts w:ascii="宋体" w:eastAsia="宋体" w:hAnsi="宋体"/>
                <w:sz w:val="28"/>
              </w:rPr>
            </w:pPr>
            <w:r>
              <w:rPr>
                <w:rFonts w:ascii="宋体" w:eastAsia="宋体" w:hAnsi="宋体" w:hint="eastAsia"/>
                <w:sz w:val="28"/>
              </w:rPr>
              <w:t>风险因素</w:t>
            </w:r>
          </w:p>
        </w:tc>
        <w:tc>
          <w:tcPr>
            <w:tcW w:w="5277" w:type="dxa"/>
          </w:tcPr>
          <w:p w:rsidR="00627539" w:rsidRDefault="00627539">
            <w:pPr>
              <w:rPr>
                <w:rFonts w:ascii="宋体" w:eastAsia="宋体" w:hAnsi="宋体"/>
                <w:sz w:val="28"/>
              </w:rPr>
            </w:pPr>
            <w:r>
              <w:rPr>
                <w:rFonts w:ascii="宋体" w:eastAsia="宋体" w:hAnsi="宋体" w:hint="eastAsia"/>
                <w:sz w:val="28"/>
              </w:rPr>
              <w:t>原油价格大幅波动</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hint="eastAsia"/>
                <w:b/>
                <w:sz w:val="28"/>
              </w:rPr>
              <w:t>甲醇</w:t>
            </w:r>
          </w:p>
        </w:tc>
        <w:tc>
          <w:tcPr>
            <w:tcW w:w="1418" w:type="dxa"/>
          </w:tcPr>
          <w:p w:rsidR="00627539" w:rsidRDefault="00627539">
            <w:pPr>
              <w:rPr>
                <w:rFonts w:ascii="宋体" w:eastAsia="宋体" w:hAnsi="宋体"/>
                <w:sz w:val="28"/>
              </w:rPr>
            </w:pPr>
            <w:r>
              <w:rPr>
                <w:rFonts w:ascii="宋体" w:eastAsia="宋体" w:hAnsi="宋体"/>
                <w:sz w:val="28"/>
              </w:rPr>
              <w:t>主要逻辑</w:t>
            </w:r>
          </w:p>
        </w:tc>
        <w:tc>
          <w:tcPr>
            <w:tcW w:w="10947" w:type="dxa"/>
            <w:gridSpan w:val="3"/>
            <w:vAlign w:val="center"/>
          </w:tcPr>
          <w:p w:rsidR="00627539" w:rsidRPr="00294651" w:rsidRDefault="00294651" w:rsidP="00E77189">
            <w:pPr>
              <w:pStyle w:val="a6"/>
              <w:shd w:val="clear" w:color="auto" w:fill="FFFFFF"/>
              <w:spacing w:before="0" w:beforeAutospacing="0" w:after="1" w:afterAutospacing="0" w:line="324" w:lineRule="atLeast"/>
              <w:jc w:val="both"/>
              <w:rPr>
                <w:rFonts w:asciiTheme="minorEastAsia" w:hAnsiTheme="minorEastAsia"/>
                <w:color w:val="4C4C4C"/>
                <w:sz w:val="28"/>
                <w:szCs w:val="28"/>
                <w:shd w:val="clear" w:color="auto" w:fill="FFFFFF"/>
              </w:rPr>
            </w:pPr>
            <w:r w:rsidRPr="00294651">
              <w:rPr>
                <w:rFonts w:asciiTheme="minorEastAsia" w:hAnsiTheme="minorEastAsia" w:hint="eastAsia"/>
                <w:color w:val="4C4C4C"/>
                <w:sz w:val="28"/>
                <w:szCs w:val="28"/>
                <w:shd w:val="clear" w:color="auto" w:fill="FFFFFF"/>
              </w:rPr>
              <w:t>甲醇2005合约</w:t>
            </w:r>
            <w:r w:rsidR="00E77189">
              <w:rPr>
                <w:rFonts w:asciiTheme="minorEastAsia" w:hAnsiTheme="minorEastAsia" w:hint="eastAsia"/>
                <w:color w:val="4C4C4C"/>
                <w:sz w:val="28"/>
                <w:szCs w:val="28"/>
                <w:shd w:val="clear" w:color="auto" w:fill="FFFFFF"/>
              </w:rPr>
              <w:t>本周弱势反弹。</w:t>
            </w:r>
            <w:r w:rsidR="00E77189" w:rsidRPr="00E77189">
              <w:rPr>
                <w:rFonts w:asciiTheme="minorEastAsia" w:hAnsiTheme="minorEastAsia" w:hint="eastAsia"/>
                <w:color w:val="4C4C4C"/>
                <w:sz w:val="28"/>
                <w:szCs w:val="28"/>
                <w:shd w:val="clear" w:color="auto" w:fill="FFFFFF"/>
              </w:rPr>
              <w:t>卓创港口总库存回升至107.8万吨</w:t>
            </w:r>
            <w:r w:rsidR="00E77189">
              <w:rPr>
                <w:rFonts w:asciiTheme="minorEastAsia" w:hAnsiTheme="minorEastAsia" w:hint="eastAsia"/>
                <w:color w:val="4C4C4C"/>
                <w:sz w:val="28"/>
                <w:szCs w:val="28"/>
                <w:shd w:val="clear" w:color="auto" w:fill="FFFFFF"/>
              </w:rPr>
              <w:t>，</w:t>
            </w:r>
            <w:r w:rsidR="00E77189" w:rsidRPr="00E77189">
              <w:rPr>
                <w:rFonts w:asciiTheme="minorEastAsia" w:hAnsiTheme="minorEastAsia" w:hint="eastAsia"/>
                <w:color w:val="4C4C4C"/>
                <w:sz w:val="28"/>
                <w:szCs w:val="28"/>
                <w:shd w:val="clear" w:color="auto" w:fill="FFFFFF"/>
              </w:rPr>
              <w:t>伊朗ZPC1#65万吨装置重启恢复至7成</w:t>
            </w:r>
            <w:r w:rsidR="00E77189">
              <w:rPr>
                <w:rFonts w:asciiTheme="minorEastAsia" w:hAnsiTheme="minorEastAsia" w:hint="eastAsia"/>
                <w:color w:val="4C4C4C"/>
                <w:sz w:val="28"/>
                <w:szCs w:val="28"/>
                <w:shd w:val="clear" w:color="auto" w:fill="FFFFFF"/>
              </w:rPr>
              <w:t>，</w:t>
            </w:r>
            <w:r w:rsidR="00E77189" w:rsidRPr="00E77189">
              <w:rPr>
                <w:rFonts w:asciiTheme="minorEastAsia" w:hAnsiTheme="minorEastAsia" w:hint="eastAsia"/>
                <w:color w:val="4C4C4C"/>
                <w:sz w:val="28"/>
                <w:szCs w:val="28"/>
                <w:shd w:val="clear" w:color="auto" w:fill="FFFFFF"/>
              </w:rPr>
              <w:t>伊朗限气结束计划2.20前恢复运行</w:t>
            </w:r>
            <w:r w:rsidR="00E77189">
              <w:rPr>
                <w:rFonts w:asciiTheme="minorEastAsia" w:hAnsiTheme="minorEastAsia" w:hint="eastAsia"/>
                <w:color w:val="4C4C4C"/>
                <w:sz w:val="28"/>
                <w:szCs w:val="28"/>
                <w:shd w:val="clear" w:color="auto" w:fill="FFFFFF"/>
              </w:rPr>
              <w:t>，外部供给压力陡增。需求疲弱。</w:t>
            </w:r>
          </w:p>
        </w:tc>
      </w:tr>
      <w:tr w:rsidR="00627539">
        <w:tc>
          <w:tcPr>
            <w:tcW w:w="1809" w:type="dxa"/>
            <w:vMerge/>
          </w:tcPr>
          <w:p w:rsidR="00627539" w:rsidRDefault="00627539">
            <w:pP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Default="00627539" w:rsidP="002016FE">
            <w:pPr>
              <w:rPr>
                <w:rFonts w:ascii="宋体" w:eastAsia="宋体" w:hAnsi="宋体"/>
                <w:sz w:val="28"/>
              </w:rPr>
            </w:pPr>
            <w:r>
              <w:rPr>
                <w:rFonts w:ascii="宋体" w:eastAsia="宋体" w:hAnsi="宋体"/>
                <w:sz w:val="28"/>
              </w:rPr>
              <w:t>观望</w:t>
            </w:r>
          </w:p>
        </w:tc>
        <w:tc>
          <w:tcPr>
            <w:tcW w:w="1418" w:type="dxa"/>
          </w:tcPr>
          <w:p w:rsidR="00627539" w:rsidRDefault="00627539">
            <w:pPr>
              <w:rPr>
                <w:rFonts w:ascii="宋体" w:eastAsia="宋体" w:hAnsi="宋体"/>
                <w:sz w:val="28"/>
              </w:rPr>
            </w:pPr>
            <w:r>
              <w:rPr>
                <w:rFonts w:ascii="宋体" w:eastAsia="宋体" w:hAnsi="宋体" w:hint="eastAsia"/>
                <w:sz w:val="28"/>
              </w:rPr>
              <w:t>风险因素</w:t>
            </w:r>
          </w:p>
        </w:tc>
        <w:tc>
          <w:tcPr>
            <w:tcW w:w="5277" w:type="dxa"/>
          </w:tcPr>
          <w:p w:rsidR="00627539" w:rsidRPr="00294651" w:rsidRDefault="00627539" w:rsidP="002016FE">
            <w:pPr>
              <w:widowControl/>
              <w:jc w:val="left"/>
              <w:rPr>
                <w:rFonts w:asciiTheme="minorEastAsia" w:hAnsiTheme="minorEastAsia" w:cs="宋体"/>
                <w:color w:val="4C4C4C"/>
                <w:kern w:val="0"/>
                <w:sz w:val="28"/>
                <w:szCs w:val="28"/>
                <w:shd w:val="clear" w:color="auto" w:fill="FFFFFF"/>
              </w:rPr>
            </w:pPr>
            <w:r w:rsidRPr="00294651">
              <w:rPr>
                <w:rFonts w:asciiTheme="minorEastAsia" w:hAnsiTheme="minorEastAsia" w:cs="宋体" w:hint="eastAsia"/>
                <w:color w:val="4C4C4C"/>
                <w:kern w:val="0"/>
                <w:sz w:val="28"/>
                <w:szCs w:val="28"/>
                <w:shd w:val="clear" w:color="auto" w:fill="FFFFFF"/>
              </w:rPr>
              <w:t>中东局势</w:t>
            </w:r>
            <w:r w:rsidR="002016FE" w:rsidRPr="00294651">
              <w:rPr>
                <w:rFonts w:asciiTheme="minorEastAsia" w:hAnsiTheme="minorEastAsia" w:cs="宋体" w:hint="eastAsia"/>
                <w:color w:val="4C4C4C"/>
                <w:kern w:val="0"/>
                <w:sz w:val="28"/>
                <w:szCs w:val="28"/>
                <w:shd w:val="clear" w:color="auto" w:fill="FFFFFF"/>
              </w:rPr>
              <w:t>，汇率</w:t>
            </w:r>
          </w:p>
        </w:tc>
      </w:tr>
      <w:tr w:rsidR="00627539">
        <w:tc>
          <w:tcPr>
            <w:tcW w:w="3227" w:type="dxa"/>
            <w:gridSpan w:val="2"/>
            <w:vAlign w:val="center"/>
          </w:tcPr>
          <w:p w:rsidR="00627539" w:rsidRDefault="00627539">
            <w:pPr>
              <w:jc w:val="center"/>
              <w:rPr>
                <w:rFonts w:ascii="宋体" w:eastAsia="宋体" w:hAnsi="宋体"/>
                <w:sz w:val="28"/>
              </w:rPr>
            </w:pPr>
            <w:r>
              <w:rPr>
                <w:rFonts w:ascii="宋体" w:eastAsia="宋体" w:hAnsi="宋体" w:hint="eastAsia"/>
                <w:b/>
                <w:sz w:val="28"/>
              </w:rPr>
              <w:t>能化</w:t>
            </w:r>
            <w:r>
              <w:rPr>
                <w:rFonts w:ascii="宋体" w:eastAsia="宋体" w:hAnsi="宋体"/>
                <w:b/>
                <w:sz w:val="28"/>
              </w:rPr>
              <w:t>套利策略</w:t>
            </w:r>
          </w:p>
        </w:tc>
        <w:tc>
          <w:tcPr>
            <w:tcW w:w="10947" w:type="dxa"/>
            <w:gridSpan w:val="3"/>
          </w:tcPr>
          <w:p w:rsidR="00627539" w:rsidRDefault="00627539">
            <w:pPr>
              <w:rPr>
                <w:rFonts w:ascii="宋体" w:eastAsia="宋体" w:hAnsi="宋体"/>
                <w:sz w:val="28"/>
              </w:rPr>
            </w:pPr>
            <w:r>
              <w:rPr>
                <w:rFonts w:ascii="宋体" w:eastAsia="宋体" w:hAnsi="宋体"/>
                <w:sz w:val="28"/>
              </w:rPr>
              <w:t>观望</w:t>
            </w:r>
          </w:p>
        </w:tc>
      </w:tr>
      <w:tr w:rsidR="0014628F">
        <w:tc>
          <w:tcPr>
            <w:tcW w:w="14174" w:type="dxa"/>
            <w:gridSpan w:val="5"/>
            <w:shd w:val="clear" w:color="auto" w:fill="B6DDE8" w:themeFill="accent5" w:themeFillTint="66"/>
          </w:tcPr>
          <w:p w:rsidR="0014628F" w:rsidRDefault="0014628F">
            <w:pPr>
              <w:jc w:val="center"/>
              <w:rPr>
                <w:rFonts w:ascii="宋体" w:eastAsia="宋体" w:hAnsi="宋体"/>
                <w:b/>
                <w:sz w:val="28"/>
              </w:rPr>
            </w:pPr>
            <w:r>
              <w:rPr>
                <w:rFonts w:ascii="宋体" w:eastAsia="宋体" w:hAnsi="宋体"/>
                <w:b/>
                <w:sz w:val="28"/>
              </w:rPr>
              <w:t>农产品板块</w:t>
            </w:r>
          </w:p>
        </w:tc>
      </w:tr>
      <w:tr w:rsidR="0014628F">
        <w:tc>
          <w:tcPr>
            <w:tcW w:w="1809" w:type="dxa"/>
            <w:vMerge w:val="restart"/>
            <w:vAlign w:val="center"/>
          </w:tcPr>
          <w:p w:rsidR="0014628F" w:rsidRDefault="0014628F">
            <w:pPr>
              <w:jc w:val="center"/>
              <w:rPr>
                <w:rFonts w:ascii="宋体" w:eastAsia="宋体" w:hAnsi="宋体"/>
                <w:b/>
                <w:sz w:val="28"/>
              </w:rPr>
            </w:pPr>
            <w:r>
              <w:rPr>
                <w:rFonts w:ascii="宋体" w:eastAsia="宋体" w:hAnsi="宋体"/>
                <w:b/>
                <w:sz w:val="28"/>
              </w:rPr>
              <w:t>豆粕</w:t>
            </w:r>
            <w:r>
              <w:rPr>
                <w:rFonts w:ascii="宋体" w:eastAsia="宋体" w:hAnsi="宋体" w:hint="eastAsia"/>
                <w:b/>
                <w:sz w:val="28"/>
              </w:rPr>
              <w:t>/菜粕</w:t>
            </w:r>
          </w:p>
        </w:tc>
        <w:tc>
          <w:tcPr>
            <w:tcW w:w="1418" w:type="dxa"/>
          </w:tcPr>
          <w:p w:rsidR="0014628F" w:rsidRDefault="0014628F">
            <w:pPr>
              <w:rPr>
                <w:rFonts w:ascii="宋体" w:eastAsia="宋体" w:hAnsi="宋体"/>
                <w:sz w:val="28"/>
              </w:rPr>
            </w:pPr>
            <w:r>
              <w:rPr>
                <w:rFonts w:ascii="宋体" w:eastAsia="宋体" w:hAnsi="宋体"/>
                <w:sz w:val="28"/>
              </w:rPr>
              <w:t>主要逻辑</w:t>
            </w:r>
          </w:p>
        </w:tc>
        <w:tc>
          <w:tcPr>
            <w:tcW w:w="10947" w:type="dxa"/>
            <w:gridSpan w:val="3"/>
          </w:tcPr>
          <w:p w:rsidR="0014628F" w:rsidRPr="006879E7" w:rsidRDefault="006E3111" w:rsidP="00712AC0">
            <w:pPr>
              <w:rPr>
                <w:rFonts w:ascii="宋体" w:eastAsia="宋体" w:hAnsi="宋体"/>
                <w:b/>
                <w:bCs/>
                <w:sz w:val="28"/>
              </w:rPr>
            </w:pPr>
            <w:r w:rsidRPr="00AA7811">
              <w:rPr>
                <w:rFonts w:ascii="宋体" w:eastAsia="宋体" w:hAnsi="宋体" w:hint="eastAsia"/>
                <w:sz w:val="28"/>
              </w:rPr>
              <w:t>由于春节期间疫情的大爆发，导致部分油厂节后无法正常开工，也使得国内豆粕供应出现了紧张，明显看到国内油厂豆粕库存连续下滑，部分地区油厂已经没有库存，只能边生产边销售。而疫情仍在肆虐，部分油厂仍未开机，这直接加剧了市场对于供应趋紧的担忧，所以前期豆粕现货价格连续上扬。而国内主要油厂的豆粕库存数据40.68万吨，</w:t>
            </w:r>
            <w:r w:rsidRPr="00AA7811">
              <w:rPr>
                <w:rFonts w:ascii="宋体" w:eastAsia="宋体" w:hAnsi="宋体" w:hint="eastAsia"/>
                <w:sz w:val="28"/>
              </w:rPr>
              <w:lastRenderedPageBreak/>
              <w:t>处于近五年低</w:t>
            </w:r>
            <w:r>
              <w:rPr>
                <w:rFonts w:ascii="宋体" w:eastAsia="宋体" w:hAnsi="宋体" w:hint="eastAsia"/>
                <w:sz w:val="28"/>
              </w:rPr>
              <w:t>位水平，这一数据或是支撑年后各区域豆粕现货价格一路走强主要原因</w:t>
            </w:r>
            <w:r w:rsidRPr="00CB6D2E">
              <w:rPr>
                <w:rFonts w:ascii="宋体" w:eastAsia="宋体" w:hAnsi="宋体" w:hint="eastAsia"/>
                <w:sz w:val="28"/>
              </w:rPr>
              <w:t>。</w:t>
            </w:r>
          </w:p>
        </w:tc>
      </w:tr>
      <w:tr w:rsidR="0014628F">
        <w:tc>
          <w:tcPr>
            <w:tcW w:w="1809" w:type="dxa"/>
            <w:vMerge/>
            <w:vAlign w:val="center"/>
          </w:tcPr>
          <w:p w:rsidR="0014628F" w:rsidRDefault="0014628F">
            <w:pPr>
              <w:jc w:val="center"/>
              <w:rPr>
                <w:rFonts w:ascii="宋体" w:eastAsia="宋体" w:hAnsi="宋体"/>
                <w:b/>
                <w:sz w:val="28"/>
              </w:rPr>
            </w:pPr>
          </w:p>
        </w:tc>
        <w:tc>
          <w:tcPr>
            <w:tcW w:w="1418" w:type="dxa"/>
          </w:tcPr>
          <w:p w:rsidR="0014628F" w:rsidRDefault="0014628F">
            <w:pPr>
              <w:rPr>
                <w:rFonts w:ascii="宋体" w:eastAsia="宋体" w:hAnsi="宋体"/>
                <w:sz w:val="28"/>
              </w:rPr>
            </w:pPr>
            <w:r>
              <w:rPr>
                <w:rFonts w:ascii="宋体" w:eastAsia="宋体" w:hAnsi="宋体"/>
                <w:sz w:val="28"/>
              </w:rPr>
              <w:t>操作建议</w:t>
            </w:r>
          </w:p>
        </w:tc>
        <w:tc>
          <w:tcPr>
            <w:tcW w:w="4252" w:type="dxa"/>
          </w:tcPr>
          <w:p w:rsidR="0014628F" w:rsidRPr="001C5BBD" w:rsidRDefault="006E3111" w:rsidP="00712AC0">
            <w:pPr>
              <w:rPr>
                <w:rFonts w:ascii="宋体" w:eastAsia="宋体" w:hAnsi="宋体"/>
                <w:sz w:val="28"/>
              </w:rPr>
            </w:pPr>
            <w:r>
              <w:rPr>
                <w:rFonts w:ascii="宋体" w:eastAsia="宋体" w:hAnsi="宋体" w:hint="eastAsia"/>
                <w:sz w:val="28"/>
              </w:rPr>
              <w:t>逢低</w:t>
            </w:r>
            <w:r>
              <w:rPr>
                <w:rFonts w:ascii="宋体" w:eastAsia="宋体" w:hAnsi="宋体"/>
                <w:sz w:val="28"/>
              </w:rPr>
              <w:t>做多</w:t>
            </w:r>
          </w:p>
        </w:tc>
        <w:tc>
          <w:tcPr>
            <w:tcW w:w="1418" w:type="dxa"/>
          </w:tcPr>
          <w:p w:rsidR="0014628F" w:rsidRPr="001C5BBD" w:rsidRDefault="0014628F" w:rsidP="00712AC0">
            <w:pPr>
              <w:rPr>
                <w:rFonts w:ascii="宋体" w:eastAsia="宋体" w:hAnsi="宋体"/>
                <w:sz w:val="28"/>
              </w:rPr>
            </w:pPr>
            <w:r>
              <w:rPr>
                <w:rFonts w:ascii="宋体" w:eastAsia="宋体" w:hAnsi="宋体"/>
                <w:sz w:val="28"/>
              </w:rPr>
              <w:t>风险因素</w:t>
            </w:r>
          </w:p>
        </w:tc>
        <w:tc>
          <w:tcPr>
            <w:tcW w:w="5277" w:type="dxa"/>
          </w:tcPr>
          <w:p w:rsidR="0014628F" w:rsidRPr="001C5BBD" w:rsidRDefault="006E3111" w:rsidP="00712AC0">
            <w:pPr>
              <w:rPr>
                <w:rFonts w:ascii="宋体" w:eastAsia="宋体" w:hAnsi="宋体"/>
                <w:sz w:val="28"/>
              </w:rPr>
            </w:pPr>
            <w:r>
              <w:rPr>
                <w:rFonts w:ascii="宋体" w:eastAsia="宋体" w:hAnsi="宋体"/>
                <w:sz w:val="28"/>
              </w:rPr>
              <w:t>供给快速扩大</w:t>
            </w:r>
          </w:p>
        </w:tc>
      </w:tr>
      <w:tr w:rsidR="0014628F">
        <w:tc>
          <w:tcPr>
            <w:tcW w:w="1809" w:type="dxa"/>
            <w:vMerge w:val="restart"/>
            <w:vAlign w:val="center"/>
          </w:tcPr>
          <w:p w:rsidR="0014628F" w:rsidRDefault="0014628F">
            <w:pPr>
              <w:jc w:val="center"/>
              <w:rPr>
                <w:rFonts w:ascii="宋体" w:eastAsia="宋体" w:hAnsi="宋体"/>
                <w:b/>
                <w:sz w:val="28"/>
              </w:rPr>
            </w:pPr>
            <w:r>
              <w:rPr>
                <w:rFonts w:ascii="宋体" w:eastAsia="宋体" w:hAnsi="宋体"/>
                <w:b/>
                <w:sz w:val="28"/>
              </w:rPr>
              <w:t>玉米</w:t>
            </w:r>
          </w:p>
        </w:tc>
        <w:tc>
          <w:tcPr>
            <w:tcW w:w="1418" w:type="dxa"/>
          </w:tcPr>
          <w:p w:rsidR="0014628F" w:rsidRDefault="0014628F">
            <w:pPr>
              <w:rPr>
                <w:rFonts w:ascii="宋体" w:eastAsia="宋体" w:hAnsi="宋体"/>
                <w:sz w:val="28"/>
              </w:rPr>
            </w:pPr>
            <w:r>
              <w:rPr>
                <w:rFonts w:ascii="宋体" w:eastAsia="宋体" w:hAnsi="宋体"/>
                <w:sz w:val="28"/>
              </w:rPr>
              <w:t>主要逻辑</w:t>
            </w:r>
          </w:p>
        </w:tc>
        <w:tc>
          <w:tcPr>
            <w:tcW w:w="10947" w:type="dxa"/>
            <w:gridSpan w:val="3"/>
          </w:tcPr>
          <w:p w:rsidR="0014628F" w:rsidRPr="001C5BBD" w:rsidRDefault="006E3111" w:rsidP="00712AC0">
            <w:pPr>
              <w:rPr>
                <w:rFonts w:ascii="宋体" w:eastAsia="宋体" w:hAnsi="宋体"/>
                <w:sz w:val="28"/>
              </w:rPr>
            </w:pPr>
            <w:r w:rsidRPr="00AA7811">
              <w:rPr>
                <w:rFonts w:ascii="宋体" w:eastAsia="宋体" w:hAnsi="宋体"/>
                <w:sz w:val="28"/>
              </w:rPr>
              <w:t>近一周以来，我国北方两大港口玉米集港量上升，特别是前期因物流不畅（主要是货车受限）得以解决。截至2月19日，锦州、鲅鱼圈两港玉米汽运到港量达到最高突破1万吨水平，周平均到港量达到7000吨，高于上周平均3000-5000吨的水平。虽然，与常年高位水平1.5~2万吨尚有一段差距，但复苏趋势明显。</w:t>
            </w:r>
          </w:p>
        </w:tc>
      </w:tr>
      <w:tr w:rsidR="0014628F">
        <w:tc>
          <w:tcPr>
            <w:tcW w:w="1809" w:type="dxa"/>
            <w:vMerge/>
            <w:vAlign w:val="center"/>
          </w:tcPr>
          <w:p w:rsidR="0014628F" w:rsidRDefault="0014628F">
            <w:pPr>
              <w:jc w:val="center"/>
              <w:rPr>
                <w:rFonts w:ascii="宋体" w:eastAsia="宋体" w:hAnsi="宋体"/>
                <w:b/>
                <w:sz w:val="28"/>
              </w:rPr>
            </w:pPr>
          </w:p>
        </w:tc>
        <w:tc>
          <w:tcPr>
            <w:tcW w:w="1418" w:type="dxa"/>
          </w:tcPr>
          <w:p w:rsidR="0014628F" w:rsidRDefault="0014628F">
            <w:pPr>
              <w:rPr>
                <w:rFonts w:ascii="宋体" w:eastAsia="宋体" w:hAnsi="宋体"/>
                <w:sz w:val="28"/>
              </w:rPr>
            </w:pPr>
            <w:r>
              <w:rPr>
                <w:rFonts w:ascii="宋体" w:eastAsia="宋体" w:hAnsi="宋体"/>
                <w:sz w:val="28"/>
              </w:rPr>
              <w:t>操作建议</w:t>
            </w:r>
          </w:p>
        </w:tc>
        <w:tc>
          <w:tcPr>
            <w:tcW w:w="4252" w:type="dxa"/>
          </w:tcPr>
          <w:p w:rsidR="0014628F" w:rsidRPr="001C5BBD" w:rsidRDefault="006E3111" w:rsidP="00712AC0">
            <w:pPr>
              <w:rPr>
                <w:rFonts w:ascii="宋体" w:eastAsia="宋体" w:hAnsi="宋体"/>
                <w:sz w:val="28"/>
              </w:rPr>
            </w:pPr>
            <w:r>
              <w:rPr>
                <w:rFonts w:ascii="宋体" w:eastAsia="宋体" w:hAnsi="宋体"/>
                <w:sz w:val="28"/>
              </w:rPr>
              <w:t>逢低做多</w:t>
            </w:r>
          </w:p>
        </w:tc>
        <w:tc>
          <w:tcPr>
            <w:tcW w:w="1418" w:type="dxa"/>
          </w:tcPr>
          <w:p w:rsidR="0014628F" w:rsidRPr="001C5BBD" w:rsidRDefault="0014628F" w:rsidP="00712AC0">
            <w:pPr>
              <w:rPr>
                <w:rFonts w:ascii="宋体" w:eastAsia="宋体" w:hAnsi="宋体"/>
                <w:sz w:val="28"/>
              </w:rPr>
            </w:pPr>
            <w:r>
              <w:rPr>
                <w:rFonts w:ascii="宋体" w:eastAsia="宋体" w:hAnsi="宋体"/>
                <w:sz w:val="28"/>
              </w:rPr>
              <w:t>风险因素</w:t>
            </w:r>
          </w:p>
        </w:tc>
        <w:tc>
          <w:tcPr>
            <w:tcW w:w="5277" w:type="dxa"/>
          </w:tcPr>
          <w:p w:rsidR="0014628F" w:rsidRPr="001C5BBD" w:rsidRDefault="006E3111" w:rsidP="00712AC0">
            <w:pPr>
              <w:rPr>
                <w:rFonts w:ascii="宋体" w:eastAsia="宋体" w:hAnsi="宋体"/>
                <w:sz w:val="28"/>
              </w:rPr>
            </w:pPr>
            <w:r>
              <w:rPr>
                <w:rFonts w:ascii="宋体" w:eastAsia="宋体" w:hAnsi="宋体"/>
                <w:sz w:val="28"/>
              </w:rPr>
              <w:t>进口玉米大幅增加</w:t>
            </w:r>
          </w:p>
        </w:tc>
      </w:tr>
      <w:tr w:rsidR="0014628F">
        <w:tc>
          <w:tcPr>
            <w:tcW w:w="1809" w:type="dxa"/>
            <w:vMerge w:val="restart"/>
            <w:vAlign w:val="center"/>
          </w:tcPr>
          <w:p w:rsidR="0014628F" w:rsidRDefault="0014628F">
            <w:pPr>
              <w:jc w:val="center"/>
              <w:rPr>
                <w:rFonts w:ascii="宋体" w:eastAsia="宋体" w:hAnsi="宋体"/>
                <w:b/>
                <w:sz w:val="28"/>
              </w:rPr>
            </w:pPr>
            <w:r>
              <w:rPr>
                <w:rFonts w:ascii="宋体" w:eastAsia="宋体" w:hAnsi="宋体"/>
                <w:b/>
                <w:sz w:val="28"/>
              </w:rPr>
              <w:t>豆油</w:t>
            </w:r>
          </w:p>
        </w:tc>
        <w:tc>
          <w:tcPr>
            <w:tcW w:w="1418" w:type="dxa"/>
          </w:tcPr>
          <w:p w:rsidR="0014628F" w:rsidRDefault="0014628F">
            <w:pPr>
              <w:rPr>
                <w:rFonts w:ascii="宋体" w:eastAsia="宋体" w:hAnsi="宋体"/>
                <w:sz w:val="28"/>
              </w:rPr>
            </w:pPr>
            <w:r>
              <w:rPr>
                <w:rFonts w:ascii="宋体" w:eastAsia="宋体" w:hAnsi="宋体"/>
                <w:sz w:val="28"/>
              </w:rPr>
              <w:t>主要逻辑</w:t>
            </w:r>
          </w:p>
        </w:tc>
        <w:tc>
          <w:tcPr>
            <w:tcW w:w="10947" w:type="dxa"/>
            <w:gridSpan w:val="3"/>
          </w:tcPr>
          <w:p w:rsidR="0014628F" w:rsidRPr="001C5BBD" w:rsidRDefault="006E3111" w:rsidP="00712AC0">
            <w:pPr>
              <w:rPr>
                <w:rFonts w:ascii="宋体" w:eastAsia="宋体" w:hAnsi="宋体"/>
                <w:sz w:val="28"/>
              </w:rPr>
            </w:pPr>
            <w:r w:rsidRPr="00AA7811">
              <w:rPr>
                <w:rFonts w:ascii="宋体" w:eastAsia="宋体" w:hAnsi="宋体"/>
                <w:sz w:val="28"/>
              </w:rPr>
              <w:t>目前国内豆油产量有所上升，但需求却极为冷清，截至2月14日，国内豆油商业库存总量102.76万吨，较上周的89.69万吨增13.07万吨，增幅为14.57%。在这种情况下，国内豆油商业库存会快速累积，这将推动现货价格的不断下滑，并随着3月南美大豆的集中上市，这一情况将不断加剧。</w:t>
            </w:r>
            <w:r w:rsidRPr="00AA7811">
              <w:rPr>
                <w:rFonts w:ascii="宋体" w:eastAsia="宋体" w:hAnsi="宋体" w:hint="eastAsia"/>
                <w:sz w:val="28"/>
              </w:rPr>
              <w:t>本轮疫情或提前驱动豆油进入下跌趋势</w:t>
            </w:r>
            <w:r>
              <w:rPr>
                <w:rFonts w:ascii="宋体" w:eastAsia="宋体" w:hAnsi="宋体" w:hint="eastAsia"/>
                <w:sz w:val="28"/>
              </w:rPr>
              <w:t>。</w:t>
            </w:r>
          </w:p>
        </w:tc>
      </w:tr>
      <w:tr w:rsidR="0014628F">
        <w:tc>
          <w:tcPr>
            <w:tcW w:w="1809" w:type="dxa"/>
            <w:vMerge/>
            <w:vAlign w:val="center"/>
          </w:tcPr>
          <w:p w:rsidR="0014628F" w:rsidRDefault="0014628F">
            <w:pPr>
              <w:jc w:val="center"/>
              <w:rPr>
                <w:rFonts w:ascii="宋体" w:eastAsia="宋体" w:hAnsi="宋体"/>
                <w:b/>
                <w:sz w:val="28"/>
              </w:rPr>
            </w:pPr>
          </w:p>
        </w:tc>
        <w:tc>
          <w:tcPr>
            <w:tcW w:w="1418" w:type="dxa"/>
          </w:tcPr>
          <w:p w:rsidR="0014628F" w:rsidRDefault="0014628F">
            <w:pPr>
              <w:rPr>
                <w:rFonts w:ascii="宋体" w:eastAsia="宋体" w:hAnsi="宋体"/>
                <w:sz w:val="28"/>
              </w:rPr>
            </w:pPr>
            <w:r>
              <w:rPr>
                <w:rFonts w:ascii="宋体" w:eastAsia="宋体" w:hAnsi="宋体"/>
                <w:sz w:val="28"/>
              </w:rPr>
              <w:t>操作建议</w:t>
            </w:r>
          </w:p>
        </w:tc>
        <w:tc>
          <w:tcPr>
            <w:tcW w:w="4252" w:type="dxa"/>
          </w:tcPr>
          <w:p w:rsidR="0014628F" w:rsidRPr="001C5BBD" w:rsidRDefault="006E3111" w:rsidP="00712AC0">
            <w:pPr>
              <w:rPr>
                <w:rFonts w:ascii="宋体" w:eastAsia="宋体" w:hAnsi="宋体"/>
                <w:sz w:val="28"/>
              </w:rPr>
            </w:pPr>
            <w:r>
              <w:rPr>
                <w:rFonts w:ascii="宋体" w:eastAsia="宋体" w:hAnsi="宋体"/>
                <w:sz w:val="28"/>
              </w:rPr>
              <w:t>短</w:t>
            </w:r>
            <w:r>
              <w:rPr>
                <w:rFonts w:ascii="宋体" w:eastAsia="宋体" w:hAnsi="宋体" w:hint="eastAsia"/>
                <w:sz w:val="28"/>
              </w:rPr>
              <w:t>空</w:t>
            </w:r>
          </w:p>
        </w:tc>
        <w:tc>
          <w:tcPr>
            <w:tcW w:w="1418" w:type="dxa"/>
          </w:tcPr>
          <w:p w:rsidR="0014628F" w:rsidRPr="001C5BBD" w:rsidRDefault="0014628F" w:rsidP="00712AC0">
            <w:pPr>
              <w:rPr>
                <w:rFonts w:ascii="宋体" w:eastAsia="宋体" w:hAnsi="宋体"/>
                <w:sz w:val="28"/>
              </w:rPr>
            </w:pPr>
            <w:r>
              <w:rPr>
                <w:rFonts w:ascii="宋体" w:eastAsia="宋体" w:hAnsi="宋体"/>
                <w:sz w:val="28"/>
              </w:rPr>
              <w:t>风险因素</w:t>
            </w:r>
          </w:p>
        </w:tc>
        <w:tc>
          <w:tcPr>
            <w:tcW w:w="5277" w:type="dxa"/>
          </w:tcPr>
          <w:p w:rsidR="0014628F" w:rsidRPr="001C5BBD" w:rsidRDefault="006E3111" w:rsidP="00712AC0">
            <w:pPr>
              <w:rPr>
                <w:rFonts w:ascii="宋体" w:eastAsia="宋体" w:hAnsi="宋体"/>
                <w:sz w:val="28"/>
              </w:rPr>
            </w:pPr>
            <w:r>
              <w:rPr>
                <w:rFonts w:ascii="宋体" w:eastAsia="宋体" w:hAnsi="宋体" w:hint="eastAsia"/>
                <w:sz w:val="28"/>
              </w:rPr>
              <w:t>需求</w:t>
            </w:r>
            <w:r>
              <w:rPr>
                <w:rFonts w:ascii="宋体" w:eastAsia="宋体" w:hAnsi="宋体"/>
                <w:sz w:val="28"/>
              </w:rPr>
              <w:t>改善</w:t>
            </w:r>
          </w:p>
        </w:tc>
      </w:tr>
      <w:tr w:rsidR="0014628F">
        <w:tc>
          <w:tcPr>
            <w:tcW w:w="1809" w:type="dxa"/>
            <w:vMerge w:val="restart"/>
            <w:vAlign w:val="center"/>
          </w:tcPr>
          <w:p w:rsidR="0014628F" w:rsidRDefault="0014628F">
            <w:pPr>
              <w:jc w:val="center"/>
              <w:rPr>
                <w:rFonts w:ascii="宋体" w:eastAsia="宋体" w:hAnsi="宋体"/>
                <w:b/>
                <w:sz w:val="28"/>
              </w:rPr>
            </w:pPr>
            <w:r>
              <w:rPr>
                <w:rFonts w:ascii="宋体" w:eastAsia="宋体" w:hAnsi="宋体"/>
                <w:b/>
                <w:sz w:val="28"/>
              </w:rPr>
              <w:t>棕榈油</w:t>
            </w:r>
          </w:p>
        </w:tc>
        <w:tc>
          <w:tcPr>
            <w:tcW w:w="1418" w:type="dxa"/>
          </w:tcPr>
          <w:p w:rsidR="0014628F" w:rsidRDefault="0014628F">
            <w:pPr>
              <w:rPr>
                <w:rFonts w:ascii="宋体" w:eastAsia="宋体" w:hAnsi="宋体"/>
                <w:sz w:val="28"/>
              </w:rPr>
            </w:pPr>
            <w:r>
              <w:rPr>
                <w:rFonts w:ascii="宋体" w:eastAsia="宋体" w:hAnsi="宋体"/>
                <w:sz w:val="28"/>
              </w:rPr>
              <w:t>主要逻辑</w:t>
            </w:r>
          </w:p>
        </w:tc>
        <w:tc>
          <w:tcPr>
            <w:tcW w:w="10947" w:type="dxa"/>
            <w:gridSpan w:val="3"/>
          </w:tcPr>
          <w:p w:rsidR="0014628F" w:rsidRPr="001C5BBD" w:rsidRDefault="006E3111" w:rsidP="00712AC0">
            <w:pPr>
              <w:rPr>
                <w:rFonts w:ascii="宋体" w:eastAsia="宋体" w:hAnsi="宋体"/>
                <w:sz w:val="28"/>
              </w:rPr>
            </w:pPr>
            <w:r w:rsidRPr="00AA7811">
              <w:rPr>
                <w:rFonts w:ascii="宋体" w:eastAsia="宋体" w:hAnsi="宋体" w:hint="eastAsia"/>
                <w:sz w:val="28"/>
              </w:rPr>
              <w:t>据船运调查机构的数据显示，马来西亚2月份前15天棕榈油出口量环比减少6.7%到10%，</w:t>
            </w:r>
            <w:r w:rsidRPr="00AA7811">
              <w:rPr>
                <w:rFonts w:ascii="宋体" w:eastAsia="宋体" w:hAnsi="宋体" w:hint="eastAsia"/>
                <w:sz w:val="28"/>
              </w:rPr>
              <w:lastRenderedPageBreak/>
              <w:t>相比之下，2月份前10天的棕榈油出口降幅为20%和29.4%。因为马来西亚对印度和中国的棕榈油出口下滑。</w:t>
            </w:r>
          </w:p>
        </w:tc>
      </w:tr>
      <w:tr w:rsidR="0014628F">
        <w:tc>
          <w:tcPr>
            <w:tcW w:w="1809" w:type="dxa"/>
            <w:vMerge/>
            <w:vAlign w:val="center"/>
          </w:tcPr>
          <w:p w:rsidR="0014628F" w:rsidRDefault="0014628F">
            <w:pPr>
              <w:jc w:val="center"/>
              <w:rPr>
                <w:rFonts w:ascii="宋体" w:eastAsia="宋体" w:hAnsi="宋体"/>
                <w:b/>
                <w:sz w:val="28"/>
              </w:rPr>
            </w:pPr>
          </w:p>
        </w:tc>
        <w:tc>
          <w:tcPr>
            <w:tcW w:w="1418" w:type="dxa"/>
          </w:tcPr>
          <w:p w:rsidR="0014628F" w:rsidRDefault="0014628F">
            <w:pPr>
              <w:rPr>
                <w:rFonts w:ascii="宋体" w:eastAsia="宋体" w:hAnsi="宋体"/>
                <w:sz w:val="28"/>
              </w:rPr>
            </w:pPr>
            <w:r>
              <w:rPr>
                <w:rFonts w:ascii="宋体" w:eastAsia="宋体" w:hAnsi="宋体"/>
                <w:sz w:val="28"/>
              </w:rPr>
              <w:t>操作建议</w:t>
            </w:r>
          </w:p>
        </w:tc>
        <w:tc>
          <w:tcPr>
            <w:tcW w:w="4252" w:type="dxa"/>
          </w:tcPr>
          <w:p w:rsidR="0014628F" w:rsidRPr="001C5BBD" w:rsidRDefault="006E3111" w:rsidP="00712AC0">
            <w:pPr>
              <w:rPr>
                <w:rFonts w:ascii="宋体" w:eastAsia="宋体" w:hAnsi="宋体"/>
                <w:sz w:val="28"/>
              </w:rPr>
            </w:pPr>
            <w:r>
              <w:rPr>
                <w:rFonts w:ascii="宋体" w:eastAsia="宋体" w:hAnsi="宋体"/>
                <w:sz w:val="28"/>
              </w:rPr>
              <w:t>观望</w:t>
            </w:r>
          </w:p>
        </w:tc>
        <w:tc>
          <w:tcPr>
            <w:tcW w:w="1418" w:type="dxa"/>
          </w:tcPr>
          <w:p w:rsidR="0014628F" w:rsidRPr="001C5BBD" w:rsidRDefault="0014628F" w:rsidP="00712AC0">
            <w:pPr>
              <w:rPr>
                <w:rFonts w:ascii="宋体" w:eastAsia="宋体" w:hAnsi="宋体"/>
                <w:sz w:val="28"/>
              </w:rPr>
            </w:pPr>
            <w:r>
              <w:rPr>
                <w:rFonts w:ascii="宋体" w:eastAsia="宋体" w:hAnsi="宋体"/>
                <w:sz w:val="28"/>
              </w:rPr>
              <w:t>风险因素</w:t>
            </w:r>
          </w:p>
        </w:tc>
        <w:tc>
          <w:tcPr>
            <w:tcW w:w="5277" w:type="dxa"/>
          </w:tcPr>
          <w:p w:rsidR="0014628F" w:rsidRPr="001C5BBD" w:rsidRDefault="0014628F" w:rsidP="0014628F">
            <w:pPr>
              <w:rPr>
                <w:rFonts w:ascii="宋体" w:eastAsia="宋体" w:hAnsi="宋体"/>
                <w:sz w:val="28"/>
              </w:rPr>
            </w:pPr>
          </w:p>
        </w:tc>
      </w:tr>
      <w:tr w:rsidR="0014628F">
        <w:tc>
          <w:tcPr>
            <w:tcW w:w="1809" w:type="dxa"/>
            <w:vMerge w:val="restart"/>
            <w:vAlign w:val="center"/>
          </w:tcPr>
          <w:p w:rsidR="0014628F" w:rsidRDefault="0014628F">
            <w:pPr>
              <w:jc w:val="center"/>
              <w:rPr>
                <w:rFonts w:ascii="宋体" w:eastAsia="宋体" w:hAnsi="宋体"/>
                <w:b/>
                <w:sz w:val="28"/>
              </w:rPr>
            </w:pPr>
            <w:r>
              <w:rPr>
                <w:rFonts w:ascii="宋体" w:eastAsia="宋体" w:hAnsi="宋体"/>
                <w:b/>
                <w:sz w:val="28"/>
              </w:rPr>
              <w:t>菜籽油</w:t>
            </w:r>
          </w:p>
        </w:tc>
        <w:tc>
          <w:tcPr>
            <w:tcW w:w="1418" w:type="dxa"/>
          </w:tcPr>
          <w:p w:rsidR="0014628F" w:rsidRDefault="0014628F">
            <w:pPr>
              <w:rPr>
                <w:rFonts w:ascii="宋体" w:eastAsia="宋体" w:hAnsi="宋体"/>
                <w:sz w:val="28"/>
              </w:rPr>
            </w:pPr>
            <w:r>
              <w:rPr>
                <w:rFonts w:ascii="宋体" w:eastAsia="宋体" w:hAnsi="宋体"/>
                <w:sz w:val="28"/>
              </w:rPr>
              <w:t>主要逻辑</w:t>
            </w:r>
          </w:p>
        </w:tc>
        <w:tc>
          <w:tcPr>
            <w:tcW w:w="10947" w:type="dxa"/>
            <w:gridSpan w:val="3"/>
          </w:tcPr>
          <w:p w:rsidR="0014628F" w:rsidRPr="00570D34" w:rsidRDefault="006E3111" w:rsidP="00712AC0">
            <w:pPr>
              <w:rPr>
                <w:rFonts w:ascii="宋体" w:eastAsia="宋体" w:hAnsi="宋体"/>
                <w:sz w:val="28"/>
              </w:rPr>
            </w:pPr>
            <w:r w:rsidRPr="00AA7811">
              <w:rPr>
                <w:rFonts w:ascii="宋体" w:eastAsia="宋体" w:hAnsi="宋体" w:hint="eastAsia"/>
                <w:sz w:val="28"/>
              </w:rPr>
              <w:t>去年以来，中国从以往最大的菜籽产品类进口来源国——加拿大进口的油菜籽量急剧减少，造成沿海油厂因原料不足，常年开工量维持在偏低水平，相应地，菜油产出量和菜油库存维持在低位，而菜油供应相对偏紧使得菜油价格偏高，与豆油、棕榈油的价差不断拉大，菜油性价比降低，消费受到极大限制。据监测，2020年1月我国沿海油厂菜油成交量4.92万吨，月环比增加112.99%，但较上年同期的15.19万吨下降67.61%。</w:t>
            </w:r>
          </w:p>
        </w:tc>
      </w:tr>
      <w:tr w:rsidR="0014628F">
        <w:tc>
          <w:tcPr>
            <w:tcW w:w="1809" w:type="dxa"/>
            <w:vMerge/>
            <w:vAlign w:val="center"/>
          </w:tcPr>
          <w:p w:rsidR="0014628F" w:rsidRDefault="0014628F">
            <w:pPr>
              <w:jc w:val="center"/>
              <w:rPr>
                <w:rFonts w:ascii="宋体" w:eastAsia="宋体" w:hAnsi="宋体"/>
                <w:b/>
                <w:sz w:val="28"/>
              </w:rPr>
            </w:pPr>
          </w:p>
        </w:tc>
        <w:tc>
          <w:tcPr>
            <w:tcW w:w="1418" w:type="dxa"/>
          </w:tcPr>
          <w:p w:rsidR="0014628F" w:rsidRDefault="0014628F">
            <w:pPr>
              <w:rPr>
                <w:rFonts w:ascii="宋体" w:eastAsia="宋体" w:hAnsi="宋体"/>
                <w:sz w:val="28"/>
              </w:rPr>
            </w:pPr>
            <w:r>
              <w:rPr>
                <w:rFonts w:ascii="宋体" w:eastAsia="宋体" w:hAnsi="宋体"/>
                <w:sz w:val="28"/>
              </w:rPr>
              <w:t>操作建议</w:t>
            </w:r>
          </w:p>
        </w:tc>
        <w:tc>
          <w:tcPr>
            <w:tcW w:w="4252" w:type="dxa"/>
          </w:tcPr>
          <w:p w:rsidR="0014628F" w:rsidRPr="001C5BBD" w:rsidRDefault="006E3111" w:rsidP="00712AC0">
            <w:pPr>
              <w:rPr>
                <w:rFonts w:ascii="宋体" w:eastAsia="宋体" w:hAnsi="宋体"/>
                <w:sz w:val="28"/>
              </w:rPr>
            </w:pPr>
            <w:r>
              <w:rPr>
                <w:rFonts w:ascii="宋体" w:eastAsia="宋体" w:hAnsi="宋体" w:hint="eastAsia"/>
                <w:sz w:val="28"/>
              </w:rPr>
              <w:t>短空</w:t>
            </w:r>
          </w:p>
        </w:tc>
        <w:tc>
          <w:tcPr>
            <w:tcW w:w="1418" w:type="dxa"/>
          </w:tcPr>
          <w:p w:rsidR="0014628F" w:rsidRPr="001C5BBD" w:rsidRDefault="0014628F" w:rsidP="00712AC0">
            <w:pPr>
              <w:rPr>
                <w:rFonts w:ascii="宋体" w:eastAsia="宋体" w:hAnsi="宋体"/>
                <w:sz w:val="28"/>
              </w:rPr>
            </w:pPr>
            <w:r>
              <w:rPr>
                <w:rFonts w:ascii="宋体" w:eastAsia="宋体" w:hAnsi="宋体"/>
                <w:sz w:val="28"/>
              </w:rPr>
              <w:t>风险因素</w:t>
            </w:r>
          </w:p>
        </w:tc>
        <w:tc>
          <w:tcPr>
            <w:tcW w:w="5277" w:type="dxa"/>
          </w:tcPr>
          <w:p w:rsidR="0014628F" w:rsidRPr="001C5BBD" w:rsidRDefault="006E3111" w:rsidP="00712AC0">
            <w:pPr>
              <w:rPr>
                <w:rFonts w:ascii="宋体" w:eastAsia="宋体" w:hAnsi="宋体"/>
                <w:sz w:val="28"/>
              </w:rPr>
            </w:pPr>
            <w:r>
              <w:rPr>
                <w:rFonts w:ascii="宋体" w:eastAsia="宋体" w:hAnsi="宋体"/>
                <w:sz w:val="28"/>
              </w:rPr>
              <w:t>供给减少</w:t>
            </w:r>
          </w:p>
        </w:tc>
      </w:tr>
      <w:tr w:rsidR="0014628F">
        <w:tc>
          <w:tcPr>
            <w:tcW w:w="1809" w:type="dxa"/>
            <w:vMerge w:val="restart"/>
            <w:vAlign w:val="center"/>
          </w:tcPr>
          <w:p w:rsidR="0014628F" w:rsidRDefault="0014628F">
            <w:pPr>
              <w:jc w:val="center"/>
              <w:rPr>
                <w:rFonts w:ascii="宋体" w:eastAsia="宋体" w:hAnsi="宋体"/>
                <w:b/>
                <w:sz w:val="28"/>
              </w:rPr>
            </w:pPr>
            <w:r>
              <w:rPr>
                <w:rFonts w:ascii="宋体" w:eastAsia="宋体" w:hAnsi="宋体"/>
                <w:b/>
                <w:sz w:val="28"/>
              </w:rPr>
              <w:t>棉花</w:t>
            </w:r>
          </w:p>
        </w:tc>
        <w:tc>
          <w:tcPr>
            <w:tcW w:w="1418" w:type="dxa"/>
          </w:tcPr>
          <w:p w:rsidR="0014628F" w:rsidRDefault="0014628F">
            <w:pPr>
              <w:rPr>
                <w:rFonts w:ascii="宋体" w:eastAsia="宋体" w:hAnsi="宋体"/>
                <w:sz w:val="28"/>
              </w:rPr>
            </w:pPr>
            <w:r>
              <w:rPr>
                <w:rFonts w:ascii="宋体" w:eastAsia="宋体" w:hAnsi="宋体"/>
                <w:sz w:val="28"/>
              </w:rPr>
              <w:t>主要逻辑</w:t>
            </w:r>
          </w:p>
        </w:tc>
        <w:tc>
          <w:tcPr>
            <w:tcW w:w="10947" w:type="dxa"/>
            <w:gridSpan w:val="3"/>
          </w:tcPr>
          <w:p w:rsidR="0014628F" w:rsidRPr="008975D3" w:rsidRDefault="006E3111" w:rsidP="00712AC0">
            <w:pPr>
              <w:rPr>
                <w:rFonts w:ascii="宋体" w:eastAsia="宋体" w:hAnsi="宋体"/>
                <w:sz w:val="28"/>
              </w:rPr>
            </w:pPr>
            <w:r w:rsidRPr="00091506">
              <w:rPr>
                <w:rFonts w:ascii="宋体" w:eastAsia="宋体" w:hAnsi="宋体" w:hint="eastAsia"/>
                <w:sz w:val="28"/>
              </w:rPr>
              <w:t>2月份美农报告调增全球棉花产量预估85万包，同时调减全球棉花消费量预估121万包，上调2019/20年度全球棉花期末库存253万包。因新型冠状病毒爆发给经济带来了负面影响，中国的消费量下调100万包，同时维持产量和进口量预估不变，导致期末库存预估较上个月上调100万包。</w:t>
            </w:r>
          </w:p>
        </w:tc>
      </w:tr>
      <w:tr w:rsidR="0014628F">
        <w:tc>
          <w:tcPr>
            <w:tcW w:w="1809" w:type="dxa"/>
            <w:vMerge/>
            <w:vAlign w:val="center"/>
          </w:tcPr>
          <w:p w:rsidR="0014628F" w:rsidRDefault="0014628F">
            <w:pPr>
              <w:jc w:val="center"/>
              <w:rPr>
                <w:rFonts w:ascii="宋体" w:eastAsia="宋体" w:hAnsi="宋体"/>
                <w:b/>
                <w:sz w:val="28"/>
              </w:rPr>
            </w:pPr>
          </w:p>
        </w:tc>
        <w:tc>
          <w:tcPr>
            <w:tcW w:w="1418" w:type="dxa"/>
          </w:tcPr>
          <w:p w:rsidR="0014628F" w:rsidRDefault="0014628F">
            <w:pPr>
              <w:rPr>
                <w:rFonts w:ascii="宋体" w:eastAsia="宋体" w:hAnsi="宋体"/>
                <w:sz w:val="28"/>
              </w:rPr>
            </w:pPr>
            <w:r>
              <w:rPr>
                <w:rFonts w:ascii="宋体" w:eastAsia="宋体" w:hAnsi="宋体"/>
                <w:sz w:val="28"/>
              </w:rPr>
              <w:t>操作建议</w:t>
            </w:r>
          </w:p>
        </w:tc>
        <w:tc>
          <w:tcPr>
            <w:tcW w:w="4252" w:type="dxa"/>
          </w:tcPr>
          <w:p w:rsidR="0014628F" w:rsidRPr="001C5BBD" w:rsidRDefault="0014628F" w:rsidP="00712AC0">
            <w:pPr>
              <w:rPr>
                <w:rFonts w:ascii="宋体" w:eastAsia="宋体" w:hAnsi="宋体"/>
                <w:sz w:val="28"/>
              </w:rPr>
            </w:pPr>
            <w:r>
              <w:rPr>
                <w:rFonts w:ascii="宋体" w:eastAsia="宋体" w:hAnsi="宋体" w:hint="eastAsia"/>
                <w:sz w:val="28"/>
              </w:rPr>
              <w:t>观望</w:t>
            </w:r>
          </w:p>
        </w:tc>
        <w:tc>
          <w:tcPr>
            <w:tcW w:w="1418" w:type="dxa"/>
          </w:tcPr>
          <w:p w:rsidR="0014628F" w:rsidRPr="001C5BBD" w:rsidRDefault="0014628F" w:rsidP="00712AC0">
            <w:pPr>
              <w:rPr>
                <w:rFonts w:ascii="宋体" w:eastAsia="宋体" w:hAnsi="宋体"/>
                <w:sz w:val="28"/>
              </w:rPr>
            </w:pPr>
            <w:r>
              <w:rPr>
                <w:rFonts w:ascii="宋体" w:eastAsia="宋体" w:hAnsi="宋体"/>
                <w:sz w:val="28"/>
              </w:rPr>
              <w:t>风险因素</w:t>
            </w:r>
          </w:p>
        </w:tc>
        <w:tc>
          <w:tcPr>
            <w:tcW w:w="5277" w:type="dxa"/>
          </w:tcPr>
          <w:p w:rsidR="0014628F" w:rsidRPr="001C5BBD" w:rsidRDefault="0014628F" w:rsidP="00712AC0">
            <w:pPr>
              <w:rPr>
                <w:rFonts w:ascii="宋体" w:eastAsia="宋体" w:hAnsi="宋体"/>
                <w:sz w:val="28"/>
              </w:rPr>
            </w:pPr>
          </w:p>
        </w:tc>
      </w:tr>
      <w:tr w:rsidR="0014628F">
        <w:tc>
          <w:tcPr>
            <w:tcW w:w="1809" w:type="dxa"/>
            <w:vMerge w:val="restart"/>
            <w:vAlign w:val="center"/>
          </w:tcPr>
          <w:p w:rsidR="0014628F" w:rsidRDefault="0014628F">
            <w:pPr>
              <w:jc w:val="center"/>
              <w:rPr>
                <w:rFonts w:ascii="宋体" w:eastAsia="宋体" w:hAnsi="宋体"/>
                <w:b/>
                <w:sz w:val="28"/>
              </w:rPr>
            </w:pPr>
            <w:r>
              <w:rPr>
                <w:rFonts w:ascii="宋体" w:eastAsia="宋体" w:hAnsi="宋体"/>
                <w:b/>
                <w:sz w:val="28"/>
              </w:rPr>
              <w:t>白糖</w:t>
            </w:r>
          </w:p>
        </w:tc>
        <w:tc>
          <w:tcPr>
            <w:tcW w:w="1418" w:type="dxa"/>
          </w:tcPr>
          <w:p w:rsidR="0014628F" w:rsidRDefault="0014628F">
            <w:pPr>
              <w:rPr>
                <w:rFonts w:ascii="宋体" w:eastAsia="宋体" w:hAnsi="宋体"/>
                <w:sz w:val="28"/>
              </w:rPr>
            </w:pPr>
            <w:r>
              <w:rPr>
                <w:rFonts w:ascii="宋体" w:eastAsia="宋体" w:hAnsi="宋体"/>
                <w:sz w:val="28"/>
              </w:rPr>
              <w:t>主要逻辑</w:t>
            </w:r>
          </w:p>
        </w:tc>
        <w:tc>
          <w:tcPr>
            <w:tcW w:w="10947" w:type="dxa"/>
            <w:gridSpan w:val="3"/>
          </w:tcPr>
          <w:p w:rsidR="0014628F" w:rsidRPr="001C5BBD" w:rsidRDefault="006E3111" w:rsidP="00712AC0">
            <w:pPr>
              <w:rPr>
                <w:rFonts w:ascii="宋体" w:eastAsia="宋体" w:hAnsi="宋体"/>
                <w:sz w:val="28"/>
              </w:rPr>
            </w:pPr>
            <w:r w:rsidRPr="00091506">
              <w:rPr>
                <w:rFonts w:ascii="宋体" w:eastAsia="宋体" w:hAnsi="宋体" w:hint="eastAsia"/>
                <w:sz w:val="28"/>
              </w:rPr>
              <w:t>当前国内食糖处于销售淡季，今年春节消费高峰旺季不旺，2月份糖厂库存可能增幅较大，2019/20年制糖期甘蔗糖厂全面进入生产旺季；北方甜菜糖厂基本结束生产（仅余1家还在生产）。截至2020年1月底，本制糖期全国已累计产糖641.45万吨（上制糖期同期产糖503.31万吨）。本制糖期全国累计销售食糖320.08万吨（上制糖期同期销售食糖252.27万吨），累计销糖率49.9%（上制糖期同期50.12%）。</w:t>
            </w:r>
          </w:p>
        </w:tc>
      </w:tr>
      <w:tr w:rsidR="0014628F">
        <w:tc>
          <w:tcPr>
            <w:tcW w:w="1809" w:type="dxa"/>
            <w:vMerge/>
          </w:tcPr>
          <w:p w:rsidR="0014628F" w:rsidRDefault="0014628F">
            <w:pPr>
              <w:rPr>
                <w:rFonts w:ascii="宋体" w:eastAsia="宋体" w:hAnsi="宋体"/>
                <w:sz w:val="28"/>
              </w:rPr>
            </w:pPr>
          </w:p>
        </w:tc>
        <w:tc>
          <w:tcPr>
            <w:tcW w:w="1418" w:type="dxa"/>
          </w:tcPr>
          <w:p w:rsidR="0014628F" w:rsidRDefault="0014628F">
            <w:pPr>
              <w:rPr>
                <w:rFonts w:ascii="宋体" w:eastAsia="宋体" w:hAnsi="宋体"/>
                <w:sz w:val="28"/>
              </w:rPr>
            </w:pPr>
            <w:r>
              <w:rPr>
                <w:rFonts w:ascii="宋体" w:eastAsia="宋体" w:hAnsi="宋体"/>
                <w:sz w:val="28"/>
              </w:rPr>
              <w:t>操作建议</w:t>
            </w:r>
          </w:p>
        </w:tc>
        <w:tc>
          <w:tcPr>
            <w:tcW w:w="4252" w:type="dxa"/>
          </w:tcPr>
          <w:p w:rsidR="0014628F" w:rsidRPr="001C5BBD" w:rsidRDefault="006E3111" w:rsidP="00712AC0">
            <w:pPr>
              <w:rPr>
                <w:rFonts w:ascii="宋体" w:eastAsia="宋体" w:hAnsi="宋体"/>
                <w:sz w:val="28"/>
              </w:rPr>
            </w:pPr>
            <w:r>
              <w:rPr>
                <w:rFonts w:ascii="宋体" w:eastAsia="宋体" w:hAnsi="宋体"/>
                <w:sz w:val="28"/>
              </w:rPr>
              <w:t>观望</w:t>
            </w:r>
          </w:p>
        </w:tc>
        <w:tc>
          <w:tcPr>
            <w:tcW w:w="1418" w:type="dxa"/>
          </w:tcPr>
          <w:p w:rsidR="0014628F" w:rsidRPr="001C5BBD" w:rsidRDefault="0014628F" w:rsidP="00712AC0">
            <w:pPr>
              <w:rPr>
                <w:rFonts w:ascii="宋体" w:eastAsia="宋体" w:hAnsi="宋体"/>
                <w:sz w:val="28"/>
              </w:rPr>
            </w:pPr>
            <w:r>
              <w:rPr>
                <w:rFonts w:ascii="宋体" w:eastAsia="宋体" w:hAnsi="宋体"/>
                <w:sz w:val="28"/>
              </w:rPr>
              <w:t>风险因素</w:t>
            </w:r>
          </w:p>
        </w:tc>
        <w:tc>
          <w:tcPr>
            <w:tcW w:w="5277" w:type="dxa"/>
          </w:tcPr>
          <w:p w:rsidR="0014628F" w:rsidRPr="001C5BBD" w:rsidRDefault="006E3111" w:rsidP="00712AC0">
            <w:pPr>
              <w:rPr>
                <w:rFonts w:ascii="宋体" w:eastAsia="宋体" w:hAnsi="宋体"/>
                <w:sz w:val="28"/>
              </w:rPr>
            </w:pPr>
            <w:r>
              <w:rPr>
                <w:rFonts w:ascii="宋体" w:eastAsia="宋体" w:hAnsi="宋体" w:hint="eastAsia"/>
                <w:sz w:val="28"/>
              </w:rPr>
              <w:t>去库存</w:t>
            </w:r>
            <w:r>
              <w:rPr>
                <w:rFonts w:ascii="宋体" w:eastAsia="宋体" w:hAnsi="宋体"/>
                <w:sz w:val="28"/>
              </w:rPr>
              <w:t>变化</w:t>
            </w:r>
          </w:p>
        </w:tc>
      </w:tr>
      <w:tr w:rsidR="0014628F">
        <w:tc>
          <w:tcPr>
            <w:tcW w:w="3227" w:type="dxa"/>
            <w:gridSpan w:val="2"/>
            <w:vAlign w:val="center"/>
          </w:tcPr>
          <w:p w:rsidR="0014628F" w:rsidRDefault="0014628F">
            <w:pPr>
              <w:jc w:val="center"/>
              <w:rPr>
                <w:rFonts w:ascii="宋体" w:eastAsia="宋体" w:hAnsi="宋体"/>
                <w:b/>
                <w:sz w:val="28"/>
              </w:rPr>
            </w:pPr>
            <w:r>
              <w:rPr>
                <w:rFonts w:ascii="宋体" w:eastAsia="宋体" w:hAnsi="宋体"/>
                <w:b/>
                <w:sz w:val="28"/>
              </w:rPr>
              <w:t>农产品套利策略</w:t>
            </w:r>
          </w:p>
        </w:tc>
        <w:tc>
          <w:tcPr>
            <w:tcW w:w="10947" w:type="dxa"/>
            <w:gridSpan w:val="3"/>
          </w:tcPr>
          <w:p w:rsidR="0014628F" w:rsidRDefault="0014628F">
            <w:pPr>
              <w:rPr>
                <w:rFonts w:ascii="宋体" w:eastAsia="宋体" w:hAnsi="宋体"/>
                <w:sz w:val="28"/>
              </w:rPr>
            </w:pPr>
            <w:r>
              <w:rPr>
                <w:rFonts w:ascii="宋体" w:eastAsia="宋体" w:hAnsi="宋体" w:hint="eastAsia"/>
                <w:sz w:val="28"/>
              </w:rPr>
              <w:t>观望</w:t>
            </w:r>
          </w:p>
        </w:tc>
      </w:tr>
    </w:tbl>
    <w:p w:rsidR="00FE4A2B" w:rsidRDefault="00FE4A2B"/>
    <w:p w:rsidR="00FE4A2B" w:rsidRDefault="00804DF3">
      <w:pPr>
        <w:rPr>
          <w:b/>
        </w:rPr>
      </w:pPr>
      <w:r>
        <w:rPr>
          <w:rFonts w:hint="eastAsia"/>
          <w:b/>
        </w:rPr>
        <w:t>免责声明：</w:t>
      </w:r>
    </w:p>
    <w:p w:rsidR="00FE4A2B" w:rsidRDefault="00804DF3">
      <w:r>
        <w:rPr>
          <w:rFonts w:hint="eastAsia"/>
        </w:rPr>
        <w:t>本研究报告由民生期货有限公司撰写</w:t>
      </w:r>
      <w:r>
        <w:rPr>
          <w:rFonts w:hint="eastAsia"/>
        </w:rPr>
        <w:t>,</w:t>
      </w:r>
      <w:r>
        <w:rPr>
          <w:rFonts w:hint="eastAsia"/>
        </w:rPr>
        <w:t>本报告是根据国际和行业通行的准则，以合法渠道获得这些信息，尽可能保证可靠、准确和完整，但并不保证报告所述信息的准确性和完整性。本报告所载的全部内容只提供给客户做参考之用，并不构成对客户的投资建议，并非作为买卖、认购期货或其它金融工具的邀请或保证。客户不应单纯依靠本报告所载的内容而取代个人的独立判断。本报告不能作为道义的、责任的和法律的依据或者凭证，无论是否已经明示或者暗示。民生期货有限公司将随时补充、更正和修订有关信息，但不保证及时发布。对于本报告所提供信息所导致的任何直接的或者间接的投资盈亏后果，民生期货有限公司不承担任何责任。</w:t>
      </w:r>
    </w:p>
    <w:p w:rsidR="00FE4A2B" w:rsidRDefault="00FE4A2B"/>
    <w:p w:rsidR="00FE4A2B" w:rsidRDefault="00FE4A2B"/>
    <w:sectPr w:rsidR="00FE4A2B" w:rsidSect="00FE4A2B">
      <w:headerReference w:type="default" r:id="rId9"/>
      <w:footerReference w:type="default" r:id="rId1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7CF" w:rsidRDefault="001F07CF" w:rsidP="00FE4A2B">
      <w:r>
        <w:separator/>
      </w:r>
    </w:p>
  </w:endnote>
  <w:endnote w:type="continuationSeparator" w:id="1">
    <w:p w:rsidR="001F07CF" w:rsidRDefault="001F07CF" w:rsidP="00FE4A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17719"/>
    </w:sdtPr>
    <w:sdtContent>
      <w:p w:rsidR="00FE4A2B" w:rsidRDefault="005C7639">
        <w:pPr>
          <w:pStyle w:val="a4"/>
          <w:jc w:val="center"/>
        </w:pPr>
        <w:r w:rsidRPr="005C7639">
          <w:fldChar w:fldCharType="begin"/>
        </w:r>
        <w:r w:rsidR="00804DF3">
          <w:instrText xml:space="preserve"> PAGE   \* MERGEFORMAT </w:instrText>
        </w:r>
        <w:r w:rsidRPr="005C7639">
          <w:fldChar w:fldCharType="separate"/>
        </w:r>
        <w:r w:rsidR="00E77189" w:rsidRPr="00E77189">
          <w:rPr>
            <w:noProof/>
            <w:lang w:val="zh-CN"/>
          </w:rPr>
          <w:t>10</w:t>
        </w:r>
        <w:r>
          <w:rPr>
            <w:lang w:val="zh-CN"/>
          </w:rPr>
          <w:fldChar w:fldCharType="end"/>
        </w:r>
      </w:p>
    </w:sdtContent>
  </w:sdt>
  <w:p w:rsidR="00FE4A2B" w:rsidRDefault="00FE4A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7CF" w:rsidRDefault="001F07CF" w:rsidP="00FE4A2B">
      <w:r>
        <w:separator/>
      </w:r>
    </w:p>
  </w:footnote>
  <w:footnote w:type="continuationSeparator" w:id="1">
    <w:p w:rsidR="001F07CF" w:rsidRDefault="001F07CF" w:rsidP="00FE4A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2B" w:rsidRDefault="00804DF3">
    <w:pPr>
      <w:pStyle w:val="a5"/>
      <w:jc w:val="right"/>
    </w:pPr>
    <w:r>
      <w:rPr>
        <w:noProof/>
      </w:rPr>
      <w:drawing>
        <wp:inline distT="0" distB="0" distL="0" distR="0">
          <wp:extent cx="2286000" cy="390525"/>
          <wp:effectExtent l="19050" t="0" r="0" b="0"/>
          <wp:docPr id="1" name="图片 0" descr="民生期货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民生期货LOGO.jpg"/>
                  <pic:cNvPicPr>
                    <a:picLocks noChangeAspect="1"/>
                  </pic:cNvPicPr>
                </pic:nvPicPr>
                <pic:blipFill>
                  <a:blip r:embed="rId1"/>
                  <a:stretch>
                    <a:fillRect/>
                  </a:stretch>
                </pic:blipFill>
                <pic:spPr>
                  <a:xfrm>
                    <a:off x="0" y="0"/>
                    <a:ext cx="2286000" cy="3905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0241C"/>
    <w:multiLevelType w:val="multilevel"/>
    <w:tmpl w:val="EE1E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C5BBD"/>
    <w:rsid w:val="000022E8"/>
    <w:rsid w:val="00007535"/>
    <w:rsid w:val="00015616"/>
    <w:rsid w:val="000163EE"/>
    <w:rsid w:val="00016779"/>
    <w:rsid w:val="000361B3"/>
    <w:rsid w:val="000427F8"/>
    <w:rsid w:val="00054F7B"/>
    <w:rsid w:val="000B37BC"/>
    <w:rsid w:val="000B46C8"/>
    <w:rsid w:val="000E02A4"/>
    <w:rsid w:val="0014628F"/>
    <w:rsid w:val="00146E02"/>
    <w:rsid w:val="001804A0"/>
    <w:rsid w:val="00183DAB"/>
    <w:rsid w:val="001A4D16"/>
    <w:rsid w:val="001C04ED"/>
    <w:rsid w:val="001C5BBD"/>
    <w:rsid w:val="001F07CF"/>
    <w:rsid w:val="002016FE"/>
    <w:rsid w:val="00230776"/>
    <w:rsid w:val="00246685"/>
    <w:rsid w:val="002854C5"/>
    <w:rsid w:val="00285EC6"/>
    <w:rsid w:val="00291F88"/>
    <w:rsid w:val="00294651"/>
    <w:rsid w:val="003257F2"/>
    <w:rsid w:val="003269D8"/>
    <w:rsid w:val="003B017B"/>
    <w:rsid w:val="003D119A"/>
    <w:rsid w:val="003D37F8"/>
    <w:rsid w:val="003F244C"/>
    <w:rsid w:val="004B5694"/>
    <w:rsid w:val="004C531F"/>
    <w:rsid w:val="004C68C0"/>
    <w:rsid w:val="004D6939"/>
    <w:rsid w:val="005059B4"/>
    <w:rsid w:val="00552033"/>
    <w:rsid w:val="00554E70"/>
    <w:rsid w:val="005565DB"/>
    <w:rsid w:val="00557056"/>
    <w:rsid w:val="005B5241"/>
    <w:rsid w:val="005C7639"/>
    <w:rsid w:val="005D2167"/>
    <w:rsid w:val="006262C9"/>
    <w:rsid w:val="00627539"/>
    <w:rsid w:val="00694E75"/>
    <w:rsid w:val="006A5BEC"/>
    <w:rsid w:val="006E3111"/>
    <w:rsid w:val="00712DE9"/>
    <w:rsid w:val="00720720"/>
    <w:rsid w:val="0078359E"/>
    <w:rsid w:val="007E6D7F"/>
    <w:rsid w:val="00804DF3"/>
    <w:rsid w:val="00825C2A"/>
    <w:rsid w:val="008309B2"/>
    <w:rsid w:val="00840CCE"/>
    <w:rsid w:val="00841099"/>
    <w:rsid w:val="00856531"/>
    <w:rsid w:val="00865208"/>
    <w:rsid w:val="008A3533"/>
    <w:rsid w:val="00932FDF"/>
    <w:rsid w:val="00935680"/>
    <w:rsid w:val="00982F7C"/>
    <w:rsid w:val="00996303"/>
    <w:rsid w:val="009A3EC6"/>
    <w:rsid w:val="009C3295"/>
    <w:rsid w:val="009C7315"/>
    <w:rsid w:val="009D3C3E"/>
    <w:rsid w:val="009E39A3"/>
    <w:rsid w:val="009F0902"/>
    <w:rsid w:val="009F3355"/>
    <w:rsid w:val="00A26BDD"/>
    <w:rsid w:val="00A34B5C"/>
    <w:rsid w:val="00A57DF6"/>
    <w:rsid w:val="00AA4D72"/>
    <w:rsid w:val="00B00FC9"/>
    <w:rsid w:val="00B65ACE"/>
    <w:rsid w:val="00B7565B"/>
    <w:rsid w:val="00B77026"/>
    <w:rsid w:val="00B84932"/>
    <w:rsid w:val="00BE08A9"/>
    <w:rsid w:val="00C27C7B"/>
    <w:rsid w:val="00C31D8A"/>
    <w:rsid w:val="00C36EA2"/>
    <w:rsid w:val="00C77F37"/>
    <w:rsid w:val="00C87FEC"/>
    <w:rsid w:val="00CC0627"/>
    <w:rsid w:val="00CC371A"/>
    <w:rsid w:val="00CD7FD8"/>
    <w:rsid w:val="00D55937"/>
    <w:rsid w:val="00D703B7"/>
    <w:rsid w:val="00D85C35"/>
    <w:rsid w:val="00DB7890"/>
    <w:rsid w:val="00DE477C"/>
    <w:rsid w:val="00E2274A"/>
    <w:rsid w:val="00E347C5"/>
    <w:rsid w:val="00E34EE6"/>
    <w:rsid w:val="00E45D5D"/>
    <w:rsid w:val="00E617D3"/>
    <w:rsid w:val="00E706BA"/>
    <w:rsid w:val="00E76BFB"/>
    <w:rsid w:val="00E77189"/>
    <w:rsid w:val="00E83667"/>
    <w:rsid w:val="00EE74E8"/>
    <w:rsid w:val="00EF1D8D"/>
    <w:rsid w:val="00F01B1F"/>
    <w:rsid w:val="00F3422F"/>
    <w:rsid w:val="00F403CB"/>
    <w:rsid w:val="00F521CB"/>
    <w:rsid w:val="00F96C50"/>
    <w:rsid w:val="00FD0827"/>
    <w:rsid w:val="00FD5502"/>
    <w:rsid w:val="00FE4A2B"/>
    <w:rsid w:val="03A86F5B"/>
    <w:rsid w:val="04904BAB"/>
    <w:rsid w:val="06800727"/>
    <w:rsid w:val="098962EC"/>
    <w:rsid w:val="09D13030"/>
    <w:rsid w:val="0C811392"/>
    <w:rsid w:val="0D3869BD"/>
    <w:rsid w:val="105825DE"/>
    <w:rsid w:val="11153733"/>
    <w:rsid w:val="1128660F"/>
    <w:rsid w:val="11430CAF"/>
    <w:rsid w:val="116058E5"/>
    <w:rsid w:val="12A52DD0"/>
    <w:rsid w:val="147E1E92"/>
    <w:rsid w:val="165926FA"/>
    <w:rsid w:val="17507F0D"/>
    <w:rsid w:val="1764336C"/>
    <w:rsid w:val="196A3A50"/>
    <w:rsid w:val="1A2651EA"/>
    <w:rsid w:val="1BC55D93"/>
    <w:rsid w:val="1DB96D32"/>
    <w:rsid w:val="1FAB47F4"/>
    <w:rsid w:val="221B79A3"/>
    <w:rsid w:val="225B3F34"/>
    <w:rsid w:val="22C61B8B"/>
    <w:rsid w:val="24537BCD"/>
    <w:rsid w:val="258054D4"/>
    <w:rsid w:val="25D473D4"/>
    <w:rsid w:val="272D1E8B"/>
    <w:rsid w:val="27957EAB"/>
    <w:rsid w:val="289E5668"/>
    <w:rsid w:val="28C9302E"/>
    <w:rsid w:val="2BD52F1C"/>
    <w:rsid w:val="2C255AD2"/>
    <w:rsid w:val="2C6875D9"/>
    <w:rsid w:val="2CCD68EA"/>
    <w:rsid w:val="2D7B75EE"/>
    <w:rsid w:val="2EB03527"/>
    <w:rsid w:val="30815CF0"/>
    <w:rsid w:val="31A521A3"/>
    <w:rsid w:val="335D3DD5"/>
    <w:rsid w:val="360369FC"/>
    <w:rsid w:val="38D46277"/>
    <w:rsid w:val="3922338F"/>
    <w:rsid w:val="3A284539"/>
    <w:rsid w:val="3A381785"/>
    <w:rsid w:val="3A5F2EEA"/>
    <w:rsid w:val="3AB63A59"/>
    <w:rsid w:val="3B4E57EE"/>
    <w:rsid w:val="3DD83310"/>
    <w:rsid w:val="3E204FEE"/>
    <w:rsid w:val="3E4030C0"/>
    <w:rsid w:val="3FA67A56"/>
    <w:rsid w:val="3FAB561D"/>
    <w:rsid w:val="3FCF26CF"/>
    <w:rsid w:val="413015C7"/>
    <w:rsid w:val="41F17C92"/>
    <w:rsid w:val="428C1C66"/>
    <w:rsid w:val="45995036"/>
    <w:rsid w:val="4A262DD7"/>
    <w:rsid w:val="4B0F6FC8"/>
    <w:rsid w:val="4B162195"/>
    <w:rsid w:val="4B3F67C7"/>
    <w:rsid w:val="4B8346C2"/>
    <w:rsid w:val="4D502FE4"/>
    <w:rsid w:val="4F746CBB"/>
    <w:rsid w:val="504224D3"/>
    <w:rsid w:val="51EC1910"/>
    <w:rsid w:val="52A173F6"/>
    <w:rsid w:val="52A81C37"/>
    <w:rsid w:val="52B743C4"/>
    <w:rsid w:val="545E0E51"/>
    <w:rsid w:val="556F2883"/>
    <w:rsid w:val="55C845F1"/>
    <w:rsid w:val="56513648"/>
    <w:rsid w:val="569C4234"/>
    <w:rsid w:val="56AD2E5D"/>
    <w:rsid w:val="57492913"/>
    <w:rsid w:val="5C8E4731"/>
    <w:rsid w:val="5CCF7A49"/>
    <w:rsid w:val="5D9F3FAF"/>
    <w:rsid w:val="5E7C02B9"/>
    <w:rsid w:val="5FB71DB5"/>
    <w:rsid w:val="616D79A8"/>
    <w:rsid w:val="638E3C88"/>
    <w:rsid w:val="65405C0E"/>
    <w:rsid w:val="6578129F"/>
    <w:rsid w:val="67EE5A96"/>
    <w:rsid w:val="67F154AE"/>
    <w:rsid w:val="6B873120"/>
    <w:rsid w:val="6BEB31F2"/>
    <w:rsid w:val="70426616"/>
    <w:rsid w:val="70713769"/>
    <w:rsid w:val="710D6A85"/>
    <w:rsid w:val="717F10A8"/>
    <w:rsid w:val="73DC252B"/>
    <w:rsid w:val="746613ED"/>
    <w:rsid w:val="77BA1449"/>
    <w:rsid w:val="789A2604"/>
    <w:rsid w:val="796C4A4C"/>
    <w:rsid w:val="7C7B593E"/>
    <w:rsid w:val="7C834E76"/>
    <w:rsid w:val="7CF56A39"/>
    <w:rsid w:val="7D8D0F0E"/>
    <w:rsid w:val="7D941BD1"/>
    <w:rsid w:val="7E4A4678"/>
    <w:rsid w:val="7E775AF5"/>
    <w:rsid w:val="7FBB07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4A2B"/>
    <w:rPr>
      <w:sz w:val="18"/>
      <w:szCs w:val="18"/>
    </w:rPr>
  </w:style>
  <w:style w:type="paragraph" w:styleId="a4">
    <w:name w:val="footer"/>
    <w:basedOn w:val="a"/>
    <w:link w:val="Char0"/>
    <w:uiPriority w:val="99"/>
    <w:unhideWhenUsed/>
    <w:qFormat/>
    <w:rsid w:val="00FE4A2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E4A2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FE4A2B"/>
    <w:pPr>
      <w:widowControl/>
      <w:spacing w:before="100" w:beforeAutospacing="1" w:after="100" w:afterAutospacing="1"/>
      <w:jc w:val="left"/>
    </w:pPr>
    <w:rPr>
      <w:rFonts w:ascii="宋体" w:hAnsi="宋体" w:cs="宋体"/>
      <w:color w:val="000000"/>
      <w:kern w:val="0"/>
      <w:sz w:val="24"/>
    </w:rPr>
  </w:style>
  <w:style w:type="paragraph" w:styleId="a7">
    <w:name w:val="Title"/>
    <w:basedOn w:val="a"/>
    <w:next w:val="a"/>
    <w:link w:val="Char2"/>
    <w:uiPriority w:val="10"/>
    <w:qFormat/>
    <w:rsid w:val="00FE4A2B"/>
    <w:pPr>
      <w:spacing w:before="240" w:after="60"/>
      <w:jc w:val="center"/>
      <w:outlineLvl w:val="0"/>
    </w:pPr>
    <w:rPr>
      <w:rFonts w:asciiTheme="majorHAnsi" w:eastAsia="宋体" w:hAnsiTheme="majorHAnsi" w:cstheme="majorBidi"/>
      <w:b/>
      <w:bCs/>
      <w:sz w:val="32"/>
      <w:szCs w:val="32"/>
    </w:rPr>
  </w:style>
  <w:style w:type="table" w:styleId="a8">
    <w:name w:val="Table Grid"/>
    <w:basedOn w:val="a1"/>
    <w:uiPriority w:val="59"/>
    <w:qFormat/>
    <w:rsid w:val="00FE4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sid w:val="00FE4A2B"/>
    <w:rPr>
      <w:color w:val="0000FF"/>
      <w:u w:val="single"/>
    </w:rPr>
  </w:style>
  <w:style w:type="character" w:customStyle="1" w:styleId="Char1">
    <w:name w:val="页眉 Char"/>
    <w:basedOn w:val="a0"/>
    <w:link w:val="a5"/>
    <w:uiPriority w:val="99"/>
    <w:semiHidden/>
    <w:qFormat/>
    <w:rsid w:val="00FE4A2B"/>
    <w:rPr>
      <w:sz w:val="18"/>
      <w:szCs w:val="18"/>
    </w:rPr>
  </w:style>
  <w:style w:type="character" w:customStyle="1" w:styleId="Char0">
    <w:name w:val="页脚 Char"/>
    <w:basedOn w:val="a0"/>
    <w:link w:val="a4"/>
    <w:uiPriority w:val="99"/>
    <w:qFormat/>
    <w:rsid w:val="00FE4A2B"/>
    <w:rPr>
      <w:sz w:val="18"/>
      <w:szCs w:val="18"/>
    </w:rPr>
  </w:style>
  <w:style w:type="character" w:customStyle="1" w:styleId="Char2">
    <w:name w:val="标题 Char"/>
    <w:basedOn w:val="a0"/>
    <w:link w:val="a7"/>
    <w:uiPriority w:val="10"/>
    <w:qFormat/>
    <w:rsid w:val="00FE4A2B"/>
    <w:rPr>
      <w:rFonts w:asciiTheme="majorHAnsi" w:eastAsia="宋体" w:hAnsiTheme="majorHAnsi" w:cstheme="majorBidi"/>
      <w:b/>
      <w:bCs/>
      <w:sz w:val="32"/>
      <w:szCs w:val="32"/>
    </w:rPr>
  </w:style>
  <w:style w:type="character" w:customStyle="1" w:styleId="Char">
    <w:name w:val="批注框文本 Char"/>
    <w:basedOn w:val="a0"/>
    <w:link w:val="a3"/>
    <w:uiPriority w:val="99"/>
    <w:semiHidden/>
    <w:qFormat/>
    <w:rsid w:val="00FE4A2B"/>
    <w:rPr>
      <w:sz w:val="18"/>
      <w:szCs w:val="18"/>
    </w:rPr>
  </w:style>
  <w:style w:type="paragraph" w:styleId="aa">
    <w:name w:val="List Paragraph"/>
    <w:basedOn w:val="a"/>
    <w:uiPriority w:val="34"/>
    <w:qFormat/>
    <w:rsid w:val="00FE4A2B"/>
    <w:pPr>
      <w:ind w:firstLineChars="200" w:firstLine="420"/>
    </w:pPr>
  </w:style>
</w:styles>
</file>

<file path=word/webSettings.xml><?xml version="1.0" encoding="utf-8"?>
<w:webSettings xmlns:r="http://schemas.openxmlformats.org/officeDocument/2006/relationships" xmlns:w="http://schemas.openxmlformats.org/wordprocessingml/2006/main">
  <w:divs>
    <w:div w:id="153107265">
      <w:bodyDiv w:val="1"/>
      <w:marLeft w:val="0"/>
      <w:marRight w:val="0"/>
      <w:marTop w:val="0"/>
      <w:marBottom w:val="0"/>
      <w:divBdr>
        <w:top w:val="none" w:sz="0" w:space="0" w:color="auto"/>
        <w:left w:val="none" w:sz="0" w:space="0" w:color="auto"/>
        <w:bottom w:val="none" w:sz="0" w:space="0" w:color="auto"/>
        <w:right w:val="none" w:sz="0" w:space="0" w:color="auto"/>
      </w:divBdr>
    </w:div>
    <w:div w:id="1264387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BF7D39-1645-47E3-8B6C-E73DF83D24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13</Pages>
  <Words>888</Words>
  <Characters>5062</Characters>
  <Application>Microsoft Office Word</Application>
  <DocSecurity>0</DocSecurity>
  <Lines>42</Lines>
  <Paragraphs>11</Paragraphs>
  <ScaleCrop>false</ScaleCrop>
  <Company>Hewlett-Packard Company</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dell</cp:lastModifiedBy>
  <cp:revision>12</cp:revision>
  <dcterms:created xsi:type="dcterms:W3CDTF">2020-02-14T05:56:00Z</dcterms:created>
  <dcterms:modified xsi:type="dcterms:W3CDTF">2020-02-21T07:48:00Z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