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2B" w:rsidRDefault="00804DF3">
      <w:pPr>
        <w:pStyle w:val="a7"/>
        <w:rPr>
          <w:rFonts w:ascii="黑体" w:eastAsia="黑体" w:hAnsi="黑体"/>
          <w:sz w:val="36"/>
        </w:rPr>
      </w:pPr>
      <w:r>
        <w:rPr>
          <w:rFonts w:ascii="黑体" w:eastAsia="黑体" w:hAnsi="黑体"/>
          <w:sz w:val="36"/>
        </w:rPr>
        <w:t>民生期货策略周报</w:t>
      </w:r>
      <w:r>
        <w:rPr>
          <w:rFonts w:ascii="黑体" w:eastAsia="黑体" w:hAnsi="黑体" w:hint="eastAsia"/>
          <w:sz w:val="36"/>
        </w:rPr>
        <w:t>20200</w:t>
      </w:r>
      <w:r w:rsidR="00B7565B">
        <w:rPr>
          <w:rFonts w:ascii="黑体" w:eastAsia="黑体" w:hAnsi="黑体" w:hint="eastAsia"/>
          <w:sz w:val="36"/>
        </w:rPr>
        <w:t>2</w:t>
      </w:r>
      <w:r w:rsidR="00FC0C4C">
        <w:rPr>
          <w:rFonts w:ascii="黑体" w:eastAsia="黑体" w:hAnsi="黑体" w:hint="eastAsia"/>
          <w:sz w:val="36"/>
        </w:rPr>
        <w:t>28</w:t>
      </w:r>
    </w:p>
    <w:tbl>
      <w:tblPr>
        <w:tblStyle w:val="a8"/>
        <w:tblW w:w="14174" w:type="dxa"/>
        <w:tblLayout w:type="fixed"/>
        <w:tblLook w:val="04A0"/>
      </w:tblPr>
      <w:tblGrid>
        <w:gridCol w:w="1809"/>
        <w:gridCol w:w="1418"/>
        <w:gridCol w:w="4252"/>
        <w:gridCol w:w="1418"/>
        <w:gridCol w:w="5277"/>
      </w:tblGrid>
      <w:tr w:rsidR="00FE4A2B">
        <w:tc>
          <w:tcPr>
            <w:tcW w:w="1809" w:type="dxa"/>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期货品种</w:t>
            </w:r>
          </w:p>
        </w:tc>
        <w:tc>
          <w:tcPr>
            <w:tcW w:w="12365" w:type="dxa"/>
            <w:gridSpan w:val="4"/>
            <w:shd w:val="clear" w:color="auto" w:fill="E36C0A" w:themeFill="accent6" w:themeFillShade="BF"/>
          </w:tcPr>
          <w:p w:rsidR="00FE4A2B" w:rsidRDefault="00804DF3">
            <w:pPr>
              <w:jc w:val="center"/>
              <w:rPr>
                <w:rFonts w:ascii="黑体" w:eastAsia="黑体" w:hAnsi="黑体"/>
                <w:b/>
                <w:sz w:val="28"/>
              </w:rPr>
            </w:pPr>
            <w:r>
              <w:rPr>
                <w:rFonts w:ascii="黑体" w:eastAsia="黑体" w:hAnsi="黑体"/>
                <w:b/>
                <w:sz w:val="28"/>
              </w:rPr>
              <w:t>观点汇总</w:t>
            </w:r>
          </w:p>
        </w:tc>
      </w:tr>
      <w:tr w:rsidR="00FE4A2B">
        <w:tc>
          <w:tcPr>
            <w:tcW w:w="14174" w:type="dxa"/>
            <w:gridSpan w:val="5"/>
            <w:shd w:val="clear" w:color="auto" w:fill="B6DDE8" w:themeFill="accent5" w:themeFillTint="66"/>
          </w:tcPr>
          <w:p w:rsidR="00FE4A2B" w:rsidRDefault="00804DF3">
            <w:pPr>
              <w:jc w:val="center"/>
              <w:rPr>
                <w:rFonts w:ascii="宋体" w:eastAsia="宋体" w:hAnsi="宋体"/>
                <w:b/>
                <w:sz w:val="28"/>
              </w:rPr>
            </w:pPr>
            <w:r>
              <w:rPr>
                <w:rFonts w:ascii="宋体" w:eastAsia="宋体" w:hAnsi="宋体"/>
                <w:b/>
                <w:sz w:val="28"/>
              </w:rPr>
              <w:t>黑色板块</w:t>
            </w:r>
          </w:p>
        </w:tc>
      </w:tr>
      <w:tr w:rsidR="00FE4A2B">
        <w:tc>
          <w:tcPr>
            <w:tcW w:w="1809" w:type="dxa"/>
            <w:vMerge w:val="restart"/>
            <w:vAlign w:val="center"/>
          </w:tcPr>
          <w:p w:rsidR="00FE4A2B" w:rsidRDefault="00804DF3">
            <w:pPr>
              <w:jc w:val="center"/>
              <w:rPr>
                <w:rFonts w:ascii="宋体" w:eastAsia="宋体" w:hAnsi="宋体"/>
                <w:b/>
                <w:sz w:val="28"/>
              </w:rPr>
            </w:pPr>
            <w:r>
              <w:rPr>
                <w:rFonts w:ascii="宋体" w:eastAsia="宋体" w:hAnsi="宋体"/>
                <w:b/>
                <w:sz w:val="28"/>
              </w:rPr>
              <w:t>螺纹钢</w:t>
            </w:r>
            <w:r>
              <w:rPr>
                <w:rFonts w:ascii="宋体" w:eastAsia="宋体" w:hAnsi="宋体" w:hint="eastAsia"/>
                <w:b/>
                <w:sz w:val="28"/>
              </w:rPr>
              <w:t>/热卷</w:t>
            </w:r>
          </w:p>
        </w:tc>
        <w:tc>
          <w:tcPr>
            <w:tcW w:w="1418" w:type="dxa"/>
          </w:tcPr>
          <w:p w:rsidR="00FE4A2B" w:rsidRDefault="00FE4A2B">
            <w:pPr>
              <w:rPr>
                <w:rFonts w:ascii="宋体" w:eastAsia="宋体" w:hAnsi="宋体"/>
                <w:sz w:val="28"/>
              </w:rPr>
            </w:pPr>
          </w:p>
          <w:p w:rsidR="00FE4A2B" w:rsidRDefault="00FE4A2B">
            <w:pPr>
              <w:rPr>
                <w:rFonts w:ascii="宋体" w:eastAsia="宋体" w:hAnsi="宋体"/>
                <w:sz w:val="28"/>
              </w:rPr>
            </w:pPr>
          </w:p>
          <w:p w:rsidR="00FE4A2B" w:rsidRDefault="00804DF3">
            <w:pPr>
              <w:rPr>
                <w:rFonts w:ascii="宋体" w:eastAsia="宋体" w:hAnsi="宋体"/>
                <w:sz w:val="28"/>
              </w:rPr>
            </w:pPr>
            <w:r>
              <w:rPr>
                <w:rFonts w:ascii="宋体" w:eastAsia="宋体" w:hAnsi="宋体"/>
                <w:sz w:val="28"/>
              </w:rPr>
              <w:t>主要逻辑</w:t>
            </w:r>
          </w:p>
        </w:tc>
        <w:tc>
          <w:tcPr>
            <w:tcW w:w="10947" w:type="dxa"/>
            <w:gridSpan w:val="3"/>
          </w:tcPr>
          <w:p w:rsidR="00FE4A2B" w:rsidRDefault="0091737F" w:rsidP="003B017B">
            <w:pPr>
              <w:pStyle w:val="a6"/>
              <w:shd w:val="clear" w:color="auto" w:fill="FFFFFF"/>
              <w:spacing w:before="0" w:beforeAutospacing="0" w:after="0" w:afterAutospacing="0"/>
              <w:rPr>
                <w:rFonts w:eastAsia="宋体"/>
                <w:sz w:val="28"/>
              </w:rPr>
            </w:pPr>
            <w:r>
              <w:rPr>
                <w:rFonts w:hint="eastAsia"/>
                <w:sz w:val="28"/>
                <w:szCs w:val="28"/>
              </w:rPr>
              <w:t>技术上</w:t>
            </w:r>
            <w:r w:rsidRPr="001104C6">
              <w:rPr>
                <w:rFonts w:asciiTheme="minorHAnsi" w:hAnsiTheme="minorHAnsi" w:cstheme="minorBidi" w:hint="eastAsia"/>
                <w:kern w:val="2"/>
                <w:sz w:val="28"/>
                <w:szCs w:val="28"/>
              </w:rPr>
              <w:t>平台整</w:t>
            </w:r>
            <w:r>
              <w:rPr>
                <w:rFonts w:asciiTheme="minorHAnsi" w:hAnsiTheme="minorHAnsi" w:cstheme="minorBidi" w:hint="eastAsia"/>
                <w:kern w:val="2"/>
                <w:sz w:val="28"/>
                <w:szCs w:val="28"/>
              </w:rPr>
              <w:t>理短期偏</w:t>
            </w:r>
            <w:r w:rsidRPr="001104C6">
              <w:rPr>
                <w:rFonts w:asciiTheme="minorHAnsi" w:hAnsiTheme="minorHAnsi" w:cstheme="minorBidi" w:hint="eastAsia"/>
                <w:kern w:val="2"/>
                <w:sz w:val="28"/>
                <w:szCs w:val="28"/>
              </w:rPr>
              <w:t>弱</w:t>
            </w:r>
            <w:r w:rsidRPr="00B5376D">
              <w:rPr>
                <w:rFonts w:asciiTheme="minorHAnsi" w:hAnsiTheme="minorHAnsi" w:cstheme="minorBidi" w:hint="eastAsia"/>
                <w:kern w:val="2"/>
                <w:sz w:val="28"/>
                <w:szCs w:val="28"/>
              </w:rPr>
              <w:t>；</w:t>
            </w:r>
            <w:r w:rsidRPr="001104C6">
              <w:rPr>
                <w:rFonts w:asciiTheme="minorHAnsi" w:hAnsiTheme="minorHAnsi" w:cstheme="minorBidi" w:hint="eastAsia"/>
                <w:kern w:val="2"/>
                <w:sz w:val="28"/>
                <w:szCs w:val="28"/>
              </w:rPr>
              <w:t>社库增长幅度大于厂库，主要由于前期订单未发货所致，目前物流有所恢复，库存进行正常转移。五大钢材总产量</w:t>
            </w:r>
            <w:r w:rsidRPr="001104C6">
              <w:rPr>
                <w:rFonts w:asciiTheme="minorHAnsi" w:hAnsiTheme="minorHAnsi" w:cstheme="minorBidi" w:hint="eastAsia"/>
                <w:kern w:val="2"/>
                <w:sz w:val="28"/>
                <w:szCs w:val="28"/>
              </w:rPr>
              <w:t>860.16</w:t>
            </w:r>
            <w:r w:rsidRPr="001104C6">
              <w:rPr>
                <w:rFonts w:asciiTheme="minorHAnsi" w:hAnsiTheme="minorHAnsi" w:cstheme="minorBidi" w:hint="eastAsia"/>
                <w:kern w:val="2"/>
                <w:sz w:val="28"/>
                <w:szCs w:val="28"/>
              </w:rPr>
              <w:t>万吨，较上周减少</w:t>
            </w:r>
            <w:r w:rsidRPr="001104C6">
              <w:rPr>
                <w:rFonts w:asciiTheme="minorHAnsi" w:hAnsiTheme="minorHAnsi" w:cstheme="minorBidi" w:hint="eastAsia"/>
                <w:kern w:val="2"/>
                <w:sz w:val="28"/>
                <w:szCs w:val="28"/>
              </w:rPr>
              <w:t>18.08</w:t>
            </w:r>
            <w:r w:rsidRPr="001104C6">
              <w:rPr>
                <w:rFonts w:asciiTheme="minorHAnsi" w:hAnsiTheme="minorHAnsi" w:cstheme="minorBidi" w:hint="eastAsia"/>
                <w:kern w:val="2"/>
                <w:sz w:val="28"/>
                <w:szCs w:val="28"/>
              </w:rPr>
              <w:t>万吨。螺纹和热轧分别减少</w:t>
            </w:r>
            <w:r w:rsidRPr="001104C6">
              <w:rPr>
                <w:rFonts w:asciiTheme="minorHAnsi" w:hAnsiTheme="minorHAnsi" w:cstheme="minorBidi" w:hint="eastAsia"/>
                <w:kern w:val="2"/>
                <w:sz w:val="28"/>
                <w:szCs w:val="28"/>
              </w:rPr>
              <w:t>6.95</w:t>
            </w:r>
            <w:r w:rsidRPr="001104C6">
              <w:rPr>
                <w:rFonts w:asciiTheme="minorHAnsi" w:hAnsiTheme="minorHAnsi" w:cstheme="minorBidi" w:hint="eastAsia"/>
                <w:kern w:val="2"/>
                <w:sz w:val="28"/>
                <w:szCs w:val="28"/>
              </w:rPr>
              <w:t>和</w:t>
            </w:r>
            <w:r w:rsidRPr="001104C6">
              <w:rPr>
                <w:rFonts w:asciiTheme="minorHAnsi" w:hAnsiTheme="minorHAnsi" w:cstheme="minorBidi" w:hint="eastAsia"/>
                <w:kern w:val="2"/>
                <w:sz w:val="28"/>
                <w:szCs w:val="28"/>
              </w:rPr>
              <w:t>6.9</w:t>
            </w:r>
            <w:r w:rsidRPr="001104C6">
              <w:rPr>
                <w:rFonts w:asciiTheme="minorHAnsi" w:hAnsiTheme="minorHAnsi" w:cstheme="minorBidi" w:hint="eastAsia"/>
                <w:kern w:val="2"/>
                <w:sz w:val="28"/>
                <w:szCs w:val="28"/>
              </w:rPr>
              <w:t>万吨。其他品种小幅下降。钢厂提降焦炭价格逐渐落地，缓解部分成本压力。除此以外，在要求复工的政策下，部分电炉厂复产，库存的矛盾会更加突出。因大气污染，唐山等地启动临时管控政策，目前看来对高炉生产没有带来实质性影响。受全球疫情扩散影响，悲观</w:t>
            </w:r>
            <w:r>
              <w:rPr>
                <w:rFonts w:asciiTheme="minorHAnsi" w:hAnsiTheme="minorHAnsi" w:cstheme="minorBidi" w:hint="eastAsia"/>
                <w:kern w:val="2"/>
                <w:sz w:val="28"/>
                <w:szCs w:val="28"/>
              </w:rPr>
              <w:t>情绪或将持续</w:t>
            </w:r>
            <w:r>
              <w:rPr>
                <w:rFonts w:asciiTheme="minorHAnsi" w:hAnsiTheme="minorHAnsi" w:cstheme="minorBidi" w:hint="eastAsia"/>
                <w:kern w:val="2"/>
                <w:sz w:val="28"/>
                <w:szCs w:val="28"/>
              </w:rPr>
              <w:t>,</w:t>
            </w:r>
            <w:r w:rsidRPr="00B5376D">
              <w:rPr>
                <w:rFonts w:asciiTheme="minorHAnsi" w:hAnsiTheme="minorHAnsi" w:cstheme="minorBidi" w:hint="eastAsia"/>
                <w:kern w:val="2"/>
                <w:sz w:val="28"/>
                <w:szCs w:val="28"/>
              </w:rPr>
              <w:t>维持区间震荡偏空走势。</w:t>
            </w:r>
          </w:p>
        </w:tc>
      </w:tr>
      <w:tr w:rsidR="001C04ED">
        <w:tc>
          <w:tcPr>
            <w:tcW w:w="1809" w:type="dxa"/>
            <w:vMerge/>
            <w:vAlign w:val="center"/>
          </w:tcPr>
          <w:p w:rsidR="001C04ED" w:rsidRDefault="001C04ED">
            <w:pPr>
              <w:jc w:val="center"/>
              <w:rPr>
                <w:rFonts w:ascii="宋体" w:eastAsia="宋体" w:hAnsi="宋体"/>
                <w:b/>
                <w:sz w:val="28"/>
              </w:rPr>
            </w:pPr>
          </w:p>
        </w:tc>
        <w:tc>
          <w:tcPr>
            <w:tcW w:w="1418" w:type="dxa"/>
          </w:tcPr>
          <w:p w:rsidR="001C04ED" w:rsidRDefault="001C04ED">
            <w:pPr>
              <w:rPr>
                <w:rFonts w:ascii="宋体" w:eastAsia="宋体" w:hAnsi="宋体"/>
                <w:sz w:val="28"/>
              </w:rPr>
            </w:pPr>
            <w:r>
              <w:rPr>
                <w:rFonts w:ascii="宋体" w:eastAsia="宋体" w:hAnsi="宋体"/>
                <w:sz w:val="28"/>
              </w:rPr>
              <w:t>操作建议</w:t>
            </w:r>
          </w:p>
        </w:tc>
        <w:tc>
          <w:tcPr>
            <w:tcW w:w="4252" w:type="dxa"/>
          </w:tcPr>
          <w:p w:rsidR="001C04ED" w:rsidRPr="00AF2E31" w:rsidRDefault="0091737F" w:rsidP="00493ECB">
            <w:pPr>
              <w:rPr>
                <w:color w:val="000000"/>
                <w:sz w:val="28"/>
                <w:szCs w:val="28"/>
              </w:rPr>
            </w:pPr>
            <w:r>
              <w:rPr>
                <w:rFonts w:hint="eastAsia"/>
                <w:color w:val="000000"/>
                <w:sz w:val="28"/>
                <w:szCs w:val="28"/>
              </w:rPr>
              <w:t>螺纹长期看空，可依托</w:t>
            </w:r>
            <w:r>
              <w:rPr>
                <w:rFonts w:hint="eastAsia"/>
                <w:color w:val="000000"/>
                <w:sz w:val="28"/>
                <w:szCs w:val="28"/>
              </w:rPr>
              <w:t>30</w:t>
            </w:r>
            <w:r>
              <w:rPr>
                <w:rFonts w:hint="eastAsia"/>
                <w:color w:val="000000"/>
                <w:sz w:val="28"/>
                <w:szCs w:val="28"/>
              </w:rPr>
              <w:t>分钟图在</w:t>
            </w:r>
            <w:r>
              <w:rPr>
                <w:rFonts w:hint="eastAsia"/>
                <w:color w:val="000000"/>
                <w:sz w:val="28"/>
                <w:szCs w:val="28"/>
              </w:rPr>
              <w:t>3500</w:t>
            </w:r>
            <w:r>
              <w:rPr>
                <w:rFonts w:hint="eastAsia"/>
                <w:color w:val="000000"/>
                <w:sz w:val="28"/>
                <w:szCs w:val="28"/>
              </w:rPr>
              <w:t>构筑震荡偏空交易策略</w:t>
            </w:r>
          </w:p>
        </w:tc>
        <w:tc>
          <w:tcPr>
            <w:tcW w:w="1418" w:type="dxa"/>
          </w:tcPr>
          <w:p w:rsidR="001C04ED" w:rsidRPr="008A5E45" w:rsidRDefault="001C04ED" w:rsidP="00493ECB">
            <w:pPr>
              <w:pStyle w:val="a6"/>
              <w:shd w:val="clear" w:color="auto" w:fill="FFFFFF"/>
              <w:spacing w:before="0" w:beforeAutospacing="0" w:after="0" w:afterAutospacing="0" w:line="384" w:lineRule="atLeast"/>
              <w:jc w:val="both"/>
              <w:rPr>
                <w:rFonts w:asciiTheme="minorHAnsi" w:hAnsiTheme="minorHAnsi" w:cstheme="minorBidi"/>
                <w:kern w:val="2"/>
                <w:sz w:val="28"/>
                <w:szCs w:val="28"/>
              </w:rPr>
            </w:pPr>
            <w:r w:rsidRPr="008A5E45">
              <w:rPr>
                <w:rFonts w:asciiTheme="minorHAnsi" w:hAnsiTheme="minorHAnsi" w:cstheme="minorBidi"/>
                <w:kern w:val="2"/>
                <w:sz w:val="28"/>
                <w:szCs w:val="28"/>
              </w:rPr>
              <w:t>风险因素</w:t>
            </w:r>
          </w:p>
        </w:tc>
        <w:tc>
          <w:tcPr>
            <w:tcW w:w="5277" w:type="dxa"/>
          </w:tcPr>
          <w:p w:rsidR="001C04ED" w:rsidRPr="008A5E45" w:rsidRDefault="0091737F" w:rsidP="00493ECB">
            <w:pPr>
              <w:pStyle w:val="a6"/>
              <w:shd w:val="clear" w:color="auto" w:fill="FFFFFF"/>
              <w:spacing w:before="0" w:beforeAutospacing="0" w:after="0" w:afterAutospacing="0"/>
              <w:rPr>
                <w:rFonts w:asciiTheme="minorHAnsi" w:hAnsiTheme="minorHAnsi" w:cstheme="minorBidi"/>
                <w:kern w:val="2"/>
                <w:sz w:val="28"/>
                <w:szCs w:val="28"/>
              </w:rPr>
            </w:pPr>
            <w:r w:rsidRPr="009C3149">
              <w:rPr>
                <w:rFonts w:asciiTheme="minorHAnsi" w:hAnsiTheme="minorHAnsi" w:cstheme="minorBidi" w:hint="eastAsia"/>
                <w:kern w:val="2"/>
                <w:sz w:val="28"/>
                <w:szCs w:val="28"/>
              </w:rPr>
              <w:t>关注疫情发展势头以及农民工返程和工程消费启动情况；钢厂大幅停限产；</w:t>
            </w:r>
          </w:p>
        </w:tc>
      </w:tr>
      <w:tr w:rsidR="001C04ED">
        <w:tc>
          <w:tcPr>
            <w:tcW w:w="1809" w:type="dxa"/>
            <w:vMerge w:val="restart"/>
            <w:vAlign w:val="center"/>
          </w:tcPr>
          <w:p w:rsidR="001C04ED" w:rsidRDefault="001C04ED">
            <w:pPr>
              <w:jc w:val="center"/>
              <w:rPr>
                <w:rFonts w:ascii="宋体" w:eastAsia="宋体" w:hAnsi="宋体"/>
                <w:b/>
                <w:sz w:val="28"/>
              </w:rPr>
            </w:pPr>
            <w:r>
              <w:rPr>
                <w:rFonts w:ascii="宋体" w:eastAsia="宋体" w:hAnsi="宋体"/>
                <w:b/>
                <w:sz w:val="28"/>
              </w:rPr>
              <w:t>铁矿石</w:t>
            </w:r>
          </w:p>
        </w:tc>
        <w:tc>
          <w:tcPr>
            <w:tcW w:w="1418" w:type="dxa"/>
          </w:tcPr>
          <w:p w:rsidR="001C04ED" w:rsidRDefault="001C04ED">
            <w:pPr>
              <w:rPr>
                <w:color w:val="000000"/>
                <w:sz w:val="28"/>
                <w:szCs w:val="28"/>
              </w:rPr>
            </w:pPr>
          </w:p>
          <w:p w:rsidR="001C04ED" w:rsidRDefault="001C04ED">
            <w:pPr>
              <w:rPr>
                <w:rFonts w:ascii="宋体" w:eastAsia="宋体" w:hAnsi="宋体"/>
                <w:sz w:val="28"/>
              </w:rPr>
            </w:pPr>
            <w:r>
              <w:rPr>
                <w:color w:val="000000"/>
                <w:sz w:val="28"/>
                <w:szCs w:val="28"/>
              </w:rPr>
              <w:lastRenderedPageBreak/>
              <w:t>主要逻辑</w:t>
            </w:r>
          </w:p>
        </w:tc>
        <w:tc>
          <w:tcPr>
            <w:tcW w:w="10947" w:type="dxa"/>
            <w:gridSpan w:val="3"/>
          </w:tcPr>
          <w:p w:rsidR="001C04ED" w:rsidRPr="009315C4" w:rsidRDefault="0091737F" w:rsidP="00FC0C4C">
            <w:pPr>
              <w:pStyle w:val="a6"/>
              <w:shd w:val="clear" w:color="auto" w:fill="FFFFFF"/>
              <w:spacing w:before="0" w:beforeAutospacing="0" w:after="150" w:afterAutospacing="0"/>
              <w:rPr>
                <w:rFonts w:ascii="微软雅黑" w:eastAsia="微软雅黑" w:hAnsi="微软雅黑"/>
                <w:color w:val="4C4C4C"/>
                <w:sz w:val="21"/>
                <w:szCs w:val="21"/>
              </w:rPr>
            </w:pPr>
            <w:r>
              <w:rPr>
                <w:rFonts w:hint="eastAsia"/>
                <w:sz w:val="28"/>
                <w:szCs w:val="28"/>
              </w:rPr>
              <w:lastRenderedPageBreak/>
              <w:t>技术上箱体</w:t>
            </w:r>
            <w:r w:rsidRPr="001104C6">
              <w:rPr>
                <w:rFonts w:hint="eastAsia"/>
                <w:sz w:val="28"/>
                <w:szCs w:val="28"/>
              </w:rPr>
              <w:t>震荡偏弱</w:t>
            </w:r>
            <w:r>
              <w:rPr>
                <w:rFonts w:hint="eastAsia"/>
                <w:sz w:val="28"/>
                <w:szCs w:val="28"/>
              </w:rPr>
              <w:t>,</w:t>
            </w:r>
            <w:r w:rsidRPr="009315C4">
              <w:rPr>
                <w:rFonts w:hint="eastAsia"/>
                <w:sz w:val="28"/>
                <w:szCs w:val="28"/>
              </w:rPr>
              <w:t xml:space="preserve"> </w:t>
            </w:r>
            <w:r w:rsidRPr="001104C6">
              <w:rPr>
                <w:rFonts w:hint="eastAsia"/>
                <w:sz w:val="28"/>
                <w:szCs w:val="28"/>
              </w:rPr>
              <w:t>成材库存持续大幅累积，消费虽有改善但仍不及多头预期的“像</w:t>
            </w:r>
            <w:r w:rsidRPr="001104C6">
              <w:rPr>
                <w:rFonts w:hint="eastAsia"/>
                <w:sz w:val="28"/>
                <w:szCs w:val="28"/>
              </w:rPr>
              <w:lastRenderedPageBreak/>
              <w:t>花一样绽放”。值得注意的是钢材产量也在持续下滑，前期停产检修的量也在近期体现，在需求尚未真正恢复之前，依旧维持增库态势，叠加海外需求走差，同样抑制铁矿的消费</w:t>
            </w:r>
            <w:r>
              <w:rPr>
                <w:rFonts w:hint="eastAsia"/>
                <w:sz w:val="28"/>
                <w:szCs w:val="28"/>
              </w:rPr>
              <w:t>,短期预计铁矿石维持震荡偏</w:t>
            </w:r>
            <w:r w:rsidRPr="001104C6">
              <w:rPr>
                <w:rFonts w:hint="eastAsia"/>
                <w:sz w:val="28"/>
                <w:szCs w:val="28"/>
              </w:rPr>
              <w:t>弱</w:t>
            </w:r>
            <w:r>
              <w:rPr>
                <w:rFonts w:hint="eastAsia"/>
                <w:sz w:val="28"/>
                <w:szCs w:val="28"/>
              </w:rPr>
              <w:t>。</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4A3CD8" w:rsidRDefault="0091737F" w:rsidP="007324B0">
            <w:pPr>
              <w:rPr>
                <w:color w:val="000000"/>
                <w:sz w:val="28"/>
                <w:szCs w:val="28"/>
              </w:rPr>
            </w:pPr>
            <w:r>
              <w:rPr>
                <w:rFonts w:hint="eastAsia"/>
                <w:color w:val="000000"/>
                <w:sz w:val="28"/>
                <w:szCs w:val="28"/>
              </w:rPr>
              <w:t>长期看</w:t>
            </w:r>
            <w:r w:rsidRPr="001104C6">
              <w:rPr>
                <w:rFonts w:hint="eastAsia"/>
                <w:color w:val="000000"/>
                <w:sz w:val="28"/>
                <w:szCs w:val="28"/>
              </w:rPr>
              <w:t>空</w:t>
            </w:r>
            <w:r>
              <w:rPr>
                <w:rFonts w:hint="eastAsia"/>
                <w:color w:val="000000"/>
                <w:sz w:val="28"/>
                <w:szCs w:val="28"/>
              </w:rPr>
              <w:t>，短期可以依托</w:t>
            </w:r>
            <w:r>
              <w:rPr>
                <w:rFonts w:hint="eastAsia"/>
                <w:color w:val="000000"/>
                <w:sz w:val="28"/>
                <w:szCs w:val="28"/>
              </w:rPr>
              <w:t>30</w:t>
            </w:r>
            <w:r>
              <w:rPr>
                <w:rFonts w:hint="eastAsia"/>
                <w:color w:val="000000"/>
                <w:sz w:val="28"/>
                <w:szCs w:val="28"/>
              </w:rPr>
              <w:t>分钟图进行</w:t>
            </w:r>
            <w:r w:rsidRPr="001104C6">
              <w:rPr>
                <w:rFonts w:hint="eastAsia"/>
                <w:color w:val="000000"/>
                <w:sz w:val="28"/>
                <w:szCs w:val="28"/>
              </w:rPr>
              <w:t>空</w:t>
            </w:r>
            <w:r>
              <w:rPr>
                <w:rFonts w:hint="eastAsia"/>
                <w:color w:val="000000"/>
                <w:sz w:val="28"/>
                <w:szCs w:val="28"/>
              </w:rPr>
              <w:t>头策略设计</w:t>
            </w:r>
          </w:p>
        </w:tc>
        <w:tc>
          <w:tcPr>
            <w:tcW w:w="1418" w:type="dxa"/>
          </w:tcPr>
          <w:p w:rsidR="00627539" w:rsidRPr="001C5BBD" w:rsidRDefault="00627539" w:rsidP="00493ECB">
            <w:pPr>
              <w:rPr>
                <w:rFonts w:ascii="宋体" w:eastAsia="宋体" w:hAnsi="宋体"/>
                <w:sz w:val="28"/>
              </w:rPr>
            </w:pPr>
            <w:r>
              <w:rPr>
                <w:rFonts w:ascii="宋体" w:eastAsia="宋体" w:hAnsi="宋体"/>
                <w:sz w:val="28"/>
              </w:rPr>
              <w:t>风险因素</w:t>
            </w:r>
          </w:p>
        </w:tc>
        <w:tc>
          <w:tcPr>
            <w:tcW w:w="5277" w:type="dxa"/>
          </w:tcPr>
          <w:p w:rsidR="00627539" w:rsidRPr="0011640B" w:rsidRDefault="0091737F" w:rsidP="00493ECB">
            <w:pPr>
              <w:pStyle w:val="a6"/>
              <w:shd w:val="clear" w:color="auto" w:fill="FFFFFF"/>
              <w:spacing w:before="0" w:beforeAutospacing="0" w:after="0" w:afterAutospacing="0"/>
              <w:rPr>
                <w:sz w:val="28"/>
                <w:szCs w:val="28"/>
              </w:rPr>
            </w:pPr>
            <w:r w:rsidRPr="008F420A">
              <w:rPr>
                <w:rFonts w:hint="eastAsia"/>
                <w:sz w:val="28"/>
                <w:szCs w:val="28"/>
              </w:rPr>
              <w:t>肺炎疫情变化、经济刺激政策、环保限产政策变化及落地情况、巴西和澳大利亚发运是否大幅超预期、人民币大幅波动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焦炭</w:t>
            </w:r>
            <w:r>
              <w:rPr>
                <w:rFonts w:ascii="宋体" w:eastAsia="宋体" w:hAnsi="宋体" w:hint="eastAsia"/>
                <w:b/>
                <w:sz w:val="28"/>
              </w:rPr>
              <w:t>/焦煤</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91737F" w:rsidRPr="001104C6" w:rsidRDefault="0091737F" w:rsidP="0091737F">
            <w:pPr>
              <w:rPr>
                <w:color w:val="000000"/>
                <w:sz w:val="28"/>
                <w:szCs w:val="28"/>
              </w:rPr>
            </w:pPr>
            <w:r w:rsidRPr="001104C6">
              <w:rPr>
                <w:rFonts w:hint="eastAsia"/>
                <w:color w:val="000000"/>
                <w:sz w:val="28"/>
                <w:szCs w:val="28"/>
              </w:rPr>
              <w:t>焦炭方面：受成材端库存持续大幅增加的影响，叠加钢厂打压焦炭价格比较明显，日钢、河钢等钢厂现货已提降</w:t>
            </w:r>
            <w:r w:rsidRPr="001104C6">
              <w:rPr>
                <w:rFonts w:hint="eastAsia"/>
                <w:color w:val="000000"/>
                <w:sz w:val="28"/>
                <w:szCs w:val="28"/>
              </w:rPr>
              <w:t>50</w:t>
            </w:r>
            <w:r w:rsidRPr="001104C6">
              <w:rPr>
                <w:rFonts w:hint="eastAsia"/>
                <w:color w:val="000000"/>
                <w:sz w:val="28"/>
                <w:szCs w:val="28"/>
              </w:rPr>
              <w:t>元</w:t>
            </w:r>
            <w:r w:rsidRPr="001104C6">
              <w:rPr>
                <w:rFonts w:hint="eastAsia"/>
                <w:color w:val="000000"/>
                <w:sz w:val="28"/>
                <w:szCs w:val="28"/>
              </w:rPr>
              <w:t>/</w:t>
            </w:r>
            <w:r>
              <w:rPr>
                <w:rFonts w:hint="eastAsia"/>
                <w:color w:val="000000"/>
                <w:sz w:val="28"/>
                <w:szCs w:val="28"/>
              </w:rPr>
              <w:t>吨。另外</w:t>
            </w:r>
            <w:r w:rsidRPr="001104C6">
              <w:rPr>
                <w:rFonts w:hint="eastAsia"/>
                <w:color w:val="000000"/>
                <w:sz w:val="28"/>
                <w:szCs w:val="28"/>
              </w:rPr>
              <w:t>港口现货价格持续弱势运行，贸易商报价积极性不高，市场情绪有转悲观迹象，后期焦炭将持续弱势运行。</w:t>
            </w:r>
          </w:p>
          <w:p w:rsidR="00627539" w:rsidRDefault="0091737F" w:rsidP="0091737F">
            <w:pPr>
              <w:rPr>
                <w:rFonts w:ascii="微软雅黑" w:eastAsia="微软雅黑" w:hAnsi="微软雅黑"/>
                <w:color w:val="4C4C4C"/>
                <w:szCs w:val="21"/>
              </w:rPr>
            </w:pPr>
            <w:r w:rsidRPr="001104C6">
              <w:rPr>
                <w:rFonts w:hint="eastAsia"/>
                <w:color w:val="000000"/>
                <w:sz w:val="28"/>
                <w:szCs w:val="28"/>
              </w:rPr>
              <w:t>焦煤：主产地煤矿陆续复工，开工整体有所好转，但受人员限制，仍未满负荷生产，煤矿但各地复产进度呈现区域性差异，整体有序供应，产量将逐渐增多，产地低硫主焦煤价格有所走弱。进口煤方面，近期蒙古应急委员会决定将煤炭出口（口岸闭关）时间延后到</w:t>
            </w:r>
            <w:r w:rsidRPr="001104C6">
              <w:rPr>
                <w:rFonts w:hint="eastAsia"/>
                <w:color w:val="000000"/>
                <w:sz w:val="28"/>
                <w:szCs w:val="28"/>
              </w:rPr>
              <w:t>3</w:t>
            </w:r>
            <w:r w:rsidRPr="001104C6">
              <w:rPr>
                <w:rFonts w:hint="eastAsia"/>
                <w:color w:val="000000"/>
                <w:sz w:val="28"/>
                <w:szCs w:val="28"/>
              </w:rPr>
              <w:t>月</w:t>
            </w:r>
            <w:r w:rsidRPr="001104C6">
              <w:rPr>
                <w:rFonts w:hint="eastAsia"/>
                <w:color w:val="000000"/>
                <w:sz w:val="28"/>
                <w:szCs w:val="28"/>
              </w:rPr>
              <w:t>15</w:t>
            </w:r>
            <w:r>
              <w:rPr>
                <w:rFonts w:hint="eastAsia"/>
                <w:color w:val="000000"/>
                <w:sz w:val="28"/>
                <w:szCs w:val="28"/>
              </w:rPr>
              <w:t>日，供应紧张或将持续，对价格仍有所支撑，因此</w:t>
            </w:r>
            <w:r w:rsidRPr="001104C6">
              <w:rPr>
                <w:rFonts w:hint="eastAsia"/>
                <w:color w:val="000000"/>
                <w:sz w:val="28"/>
                <w:szCs w:val="28"/>
              </w:rPr>
              <w:t>盘面焦煤仍强于焦炭，焦</w:t>
            </w:r>
            <w:r w:rsidRPr="001104C6">
              <w:rPr>
                <w:rFonts w:hint="eastAsia"/>
                <w:color w:val="000000"/>
                <w:sz w:val="28"/>
                <w:szCs w:val="28"/>
              </w:rPr>
              <w:lastRenderedPageBreak/>
              <w:t>炭跌价暂时对原料影响有限</w:t>
            </w:r>
            <w:r>
              <w:rPr>
                <w:rFonts w:hint="eastAsia"/>
                <w:color w:val="000000"/>
                <w:sz w:val="28"/>
                <w:szCs w:val="28"/>
              </w:rPr>
              <w:t>,</w:t>
            </w:r>
            <w:r>
              <w:rPr>
                <w:rFonts w:hint="eastAsia"/>
              </w:rPr>
              <w:t xml:space="preserve"> </w:t>
            </w:r>
            <w:r w:rsidRPr="001104C6">
              <w:rPr>
                <w:rFonts w:hint="eastAsia"/>
                <w:color w:val="000000"/>
                <w:sz w:val="28"/>
                <w:szCs w:val="28"/>
              </w:rPr>
              <w:t>技术上短期震荡偏弱</w:t>
            </w:r>
            <w:r w:rsidRPr="008F420A">
              <w:rPr>
                <w:rFonts w:hint="eastAsia"/>
                <w:color w:val="000000"/>
                <w:sz w:val="28"/>
                <w:szCs w:val="28"/>
              </w:rPr>
              <w:t>。</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4A3CD8" w:rsidRDefault="0091737F" w:rsidP="000D798F">
            <w:pPr>
              <w:rPr>
                <w:color w:val="000000"/>
                <w:sz w:val="28"/>
                <w:szCs w:val="28"/>
              </w:rPr>
            </w:pPr>
            <w:r>
              <w:rPr>
                <w:rFonts w:hint="eastAsia"/>
                <w:color w:val="000000"/>
                <w:sz w:val="28"/>
                <w:szCs w:val="28"/>
              </w:rPr>
              <w:t>焦炭长期看空，短期可以</w:t>
            </w:r>
            <w:r>
              <w:rPr>
                <w:rFonts w:hint="eastAsia"/>
                <w:color w:val="000000"/>
                <w:sz w:val="28"/>
                <w:szCs w:val="28"/>
              </w:rPr>
              <w:t>30</w:t>
            </w:r>
            <w:r>
              <w:rPr>
                <w:rFonts w:hint="eastAsia"/>
                <w:color w:val="000000"/>
                <w:sz w:val="28"/>
                <w:szCs w:val="28"/>
              </w:rPr>
              <w:t>分钟图等到压力位</w:t>
            </w:r>
            <w:r>
              <w:rPr>
                <w:rFonts w:hint="eastAsia"/>
                <w:color w:val="000000"/>
                <w:sz w:val="28"/>
                <w:szCs w:val="28"/>
              </w:rPr>
              <w:t>1900</w:t>
            </w:r>
            <w:r>
              <w:rPr>
                <w:rFonts w:hint="eastAsia"/>
                <w:color w:val="000000"/>
                <w:sz w:val="28"/>
                <w:szCs w:val="28"/>
              </w:rPr>
              <w:t>挖掘做空机会</w:t>
            </w:r>
          </w:p>
        </w:tc>
        <w:tc>
          <w:tcPr>
            <w:tcW w:w="1418" w:type="dxa"/>
          </w:tcPr>
          <w:p w:rsidR="00627539" w:rsidRPr="00634005" w:rsidRDefault="00627539" w:rsidP="000D798F">
            <w:pPr>
              <w:rPr>
                <w:color w:val="000000"/>
                <w:sz w:val="28"/>
                <w:szCs w:val="28"/>
              </w:rPr>
            </w:pPr>
            <w:r w:rsidRPr="00634005">
              <w:rPr>
                <w:rFonts w:hint="eastAsia"/>
                <w:color w:val="000000"/>
                <w:sz w:val="28"/>
                <w:szCs w:val="28"/>
              </w:rPr>
              <w:t>风险因素</w:t>
            </w:r>
          </w:p>
        </w:tc>
        <w:tc>
          <w:tcPr>
            <w:tcW w:w="5277" w:type="dxa"/>
          </w:tcPr>
          <w:p w:rsidR="00627539" w:rsidRPr="00634005" w:rsidRDefault="0091737F" w:rsidP="000D798F">
            <w:pPr>
              <w:rPr>
                <w:color w:val="000000"/>
                <w:sz w:val="28"/>
                <w:szCs w:val="28"/>
              </w:rPr>
            </w:pPr>
            <w:r w:rsidRPr="009C3149">
              <w:rPr>
                <w:rFonts w:hint="eastAsia"/>
                <w:color w:val="000000"/>
                <w:sz w:val="28"/>
                <w:szCs w:val="28"/>
              </w:rPr>
              <w:t>疫情发展持续恶化，去产能政策前紧后松或执行力度不及预期，环保限产超预期，限制进口煤政策出台等。</w:t>
            </w:r>
          </w:p>
        </w:tc>
      </w:tr>
      <w:tr w:rsidR="00627539">
        <w:tc>
          <w:tcPr>
            <w:tcW w:w="1809" w:type="dxa"/>
            <w:vMerge w:val="restart"/>
            <w:vAlign w:val="center"/>
          </w:tcPr>
          <w:p w:rsidR="00627539" w:rsidRDefault="00627539">
            <w:pPr>
              <w:jc w:val="center"/>
              <w:rPr>
                <w:rFonts w:ascii="宋体" w:eastAsia="宋体" w:hAnsi="宋体"/>
                <w:b/>
                <w:sz w:val="28"/>
              </w:rPr>
            </w:pPr>
          </w:p>
          <w:p w:rsidR="00627539" w:rsidRDefault="00627539">
            <w:pPr>
              <w:jc w:val="center"/>
              <w:rPr>
                <w:rFonts w:ascii="宋体" w:eastAsia="宋体" w:hAnsi="宋体"/>
                <w:b/>
                <w:sz w:val="28"/>
              </w:rPr>
            </w:pPr>
            <w:r>
              <w:rPr>
                <w:rFonts w:ascii="宋体" w:eastAsia="宋体" w:hAnsi="宋体"/>
                <w:b/>
                <w:sz w:val="28"/>
              </w:rPr>
              <w:t>不锈钢</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Default="0091737F" w:rsidP="007324B0">
            <w:pPr>
              <w:rPr>
                <w:color w:val="000000"/>
                <w:sz w:val="28"/>
                <w:szCs w:val="28"/>
              </w:rPr>
            </w:pPr>
            <w:r>
              <w:rPr>
                <w:rFonts w:hint="eastAsia"/>
                <w:color w:val="000000"/>
                <w:sz w:val="28"/>
                <w:szCs w:val="28"/>
              </w:rPr>
              <w:t>技术上震荡偏弱，</w:t>
            </w:r>
            <w:r w:rsidRPr="00D84ED3">
              <w:rPr>
                <w:rFonts w:hint="eastAsia"/>
                <w:color w:val="000000"/>
                <w:sz w:val="28"/>
                <w:szCs w:val="28"/>
              </w:rPr>
              <w:t>近期不锈钢下游加工企业开工率逐步提升，需求正在边际改善，不过价格仍在巨大库存压力下持续承压，当前价格下镍铁与不锈钢皆濒临亏损。近日不锈钢厂减产潮不断，但不锈钢庞大的库存压力需要较长时间消化，这一轮累库将贯穿整个二月份，甚至三月份，直到疫情影响逐渐消退、陆运限制放松、终端需求陆续复苏，加上不锈钢炼钢产能减产，才有可能出现库存拐点。在这一轮累库中，不锈钢价格可能持续承压，但由于国内镍铁与不锈钢皆濒临亏损，中线镍矿仍然存在供应缺口，</w:t>
            </w:r>
            <w:r w:rsidRPr="00D84ED3">
              <w:rPr>
                <w:rFonts w:hint="eastAsia"/>
                <w:color w:val="000000"/>
                <w:sz w:val="28"/>
                <w:szCs w:val="28"/>
              </w:rPr>
              <w:t>304</w:t>
            </w:r>
            <w:r w:rsidRPr="00D84ED3">
              <w:rPr>
                <w:rFonts w:hint="eastAsia"/>
                <w:color w:val="000000"/>
                <w:sz w:val="28"/>
                <w:szCs w:val="28"/>
              </w:rPr>
              <w:t>不锈钢价格可能在累库期间偏弱震荡运行，以消化库存压力为主</w:t>
            </w:r>
            <w:r w:rsidRPr="00FD673D">
              <w:rPr>
                <w:rFonts w:hint="eastAsia"/>
                <w:color w:val="000000"/>
                <w:sz w:val="28"/>
                <w:szCs w:val="28"/>
              </w:rPr>
              <w:t>，</w:t>
            </w:r>
            <w:r w:rsidRPr="008F420A">
              <w:rPr>
                <w:rFonts w:hint="eastAsia"/>
                <w:color w:val="000000"/>
                <w:sz w:val="28"/>
                <w:szCs w:val="28"/>
              </w:rPr>
              <w:t>短期</w:t>
            </w:r>
            <w:r>
              <w:rPr>
                <w:rFonts w:hint="eastAsia"/>
                <w:color w:val="000000"/>
                <w:sz w:val="28"/>
                <w:szCs w:val="28"/>
              </w:rPr>
              <w:t>偏空判断</w:t>
            </w:r>
            <w:r w:rsidRPr="009408A2">
              <w:rPr>
                <w:rFonts w:hint="eastAsia"/>
                <w:color w:val="000000"/>
                <w:sz w:val="28"/>
                <w:szCs w:val="28"/>
              </w:rPr>
              <w:t>。</w:t>
            </w:r>
          </w:p>
        </w:tc>
      </w:tr>
      <w:tr w:rsidR="00627539">
        <w:tc>
          <w:tcPr>
            <w:tcW w:w="1809" w:type="dxa"/>
            <w:vMerge/>
            <w:vAlign w:val="center"/>
          </w:tcPr>
          <w:p w:rsidR="00627539" w:rsidRDefault="00627539">
            <w:pPr>
              <w:jc w:val="center"/>
              <w:rPr>
                <w:rFonts w:ascii="宋体" w:eastAsia="宋体" w:hAnsi="宋体"/>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1737F" w:rsidP="00493ECB">
            <w:pPr>
              <w:rPr>
                <w:color w:val="000000"/>
                <w:sz w:val="28"/>
                <w:szCs w:val="28"/>
              </w:rPr>
            </w:pPr>
            <w:r>
              <w:rPr>
                <w:rFonts w:hint="eastAsia"/>
                <w:color w:val="000000"/>
                <w:sz w:val="28"/>
                <w:szCs w:val="28"/>
              </w:rPr>
              <w:t>不锈钢长期看空，可以</w:t>
            </w:r>
            <w:r>
              <w:rPr>
                <w:rFonts w:hint="eastAsia"/>
                <w:color w:val="000000"/>
                <w:sz w:val="28"/>
                <w:szCs w:val="28"/>
              </w:rPr>
              <w:t>30</w:t>
            </w:r>
            <w:r>
              <w:rPr>
                <w:rFonts w:hint="eastAsia"/>
                <w:color w:val="000000"/>
                <w:sz w:val="28"/>
                <w:szCs w:val="28"/>
              </w:rPr>
              <w:t>分钟图挖掘做空机会</w:t>
            </w:r>
          </w:p>
        </w:tc>
        <w:tc>
          <w:tcPr>
            <w:tcW w:w="1418" w:type="dxa"/>
          </w:tcPr>
          <w:p w:rsidR="00627539" w:rsidRPr="004A3CD8" w:rsidRDefault="00627539" w:rsidP="00493ECB">
            <w:pPr>
              <w:rPr>
                <w:color w:val="000000"/>
                <w:sz w:val="28"/>
                <w:szCs w:val="28"/>
              </w:rPr>
            </w:pPr>
            <w:r w:rsidRPr="004A3CD8">
              <w:rPr>
                <w:rFonts w:hint="eastAsia"/>
                <w:color w:val="000000"/>
                <w:sz w:val="28"/>
                <w:szCs w:val="28"/>
              </w:rPr>
              <w:t>风险因素</w:t>
            </w:r>
          </w:p>
        </w:tc>
        <w:tc>
          <w:tcPr>
            <w:tcW w:w="5277" w:type="dxa"/>
          </w:tcPr>
          <w:p w:rsidR="00627539" w:rsidRDefault="0091737F" w:rsidP="00493ECB">
            <w:pPr>
              <w:rPr>
                <w:color w:val="000000"/>
                <w:sz w:val="28"/>
                <w:szCs w:val="28"/>
              </w:rPr>
            </w:pPr>
            <w:r w:rsidRPr="006620CE">
              <w:rPr>
                <w:rFonts w:hint="eastAsia"/>
                <w:color w:val="000000"/>
                <w:sz w:val="28"/>
                <w:szCs w:val="28"/>
              </w:rPr>
              <w:t>中国新能源汽车政策、湿法产能投产进度、</w:t>
            </w:r>
            <w:r w:rsidRPr="002C7938">
              <w:rPr>
                <w:rFonts w:hint="eastAsia"/>
                <w:color w:val="000000"/>
                <w:sz w:val="28"/>
                <w:szCs w:val="28"/>
              </w:rPr>
              <w:t>菲律宾镍矿政策</w:t>
            </w:r>
          </w:p>
        </w:tc>
      </w:tr>
      <w:tr w:rsidR="00627539">
        <w:tc>
          <w:tcPr>
            <w:tcW w:w="1809" w:type="dxa"/>
            <w:vMerge w:val="restart"/>
            <w:vAlign w:val="center"/>
          </w:tcPr>
          <w:p w:rsidR="00627539" w:rsidRDefault="00627539">
            <w:pPr>
              <w:jc w:val="center"/>
              <w:rPr>
                <w:rFonts w:ascii="宋体" w:eastAsia="宋体" w:hAnsi="宋体"/>
                <w:sz w:val="28"/>
              </w:rPr>
            </w:pPr>
            <w:r>
              <w:rPr>
                <w:rFonts w:ascii="宋体" w:eastAsia="宋体" w:hAnsi="宋体"/>
                <w:b/>
                <w:sz w:val="28"/>
              </w:rPr>
              <w:lastRenderedPageBreak/>
              <w:t>动力煤</w:t>
            </w:r>
          </w:p>
        </w:tc>
        <w:tc>
          <w:tcPr>
            <w:tcW w:w="1418" w:type="dxa"/>
          </w:tcPr>
          <w:p w:rsidR="00627539" w:rsidRDefault="00627539">
            <w:pPr>
              <w:rPr>
                <w:rFonts w:ascii="宋体" w:eastAsia="宋体" w:hAnsi="宋体"/>
                <w:sz w:val="28"/>
              </w:rPr>
            </w:pPr>
          </w:p>
          <w:p w:rsidR="00627539" w:rsidRDefault="00627539">
            <w:pPr>
              <w:rPr>
                <w:rFonts w:ascii="宋体" w:eastAsia="宋体" w:hAnsi="宋体"/>
                <w:sz w:val="28"/>
              </w:rPr>
            </w:pPr>
          </w:p>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5059B4" w:rsidRDefault="00FB78D9">
            <w:pPr>
              <w:rPr>
                <w:color w:val="000000"/>
                <w:sz w:val="28"/>
                <w:szCs w:val="28"/>
              </w:rPr>
            </w:pPr>
            <w:r>
              <w:rPr>
                <w:rFonts w:hint="eastAsia"/>
                <w:color w:val="000000"/>
                <w:sz w:val="28"/>
                <w:szCs w:val="28"/>
              </w:rPr>
              <w:t>技术上底部偏空震荡，</w:t>
            </w:r>
            <w:r w:rsidRPr="001104C6">
              <w:rPr>
                <w:rFonts w:hint="eastAsia"/>
                <w:color w:val="000000"/>
                <w:sz w:val="28"/>
                <w:szCs w:val="28"/>
              </w:rPr>
              <w:t>产地方面，产地煤矿复产数量增加，个别煤矿产量恢复正常，但多数煤矿产量仍处于恢复阶段。坑口拉煤车数量较多，地销情况良好，坑口煤价仍维持相对强势。港口方面，铁路运力回升，产地发至环渤海港口煤炭数量增加，但目前港口市场成交冷清，在下游需求未能释放背景下，</w:t>
            </w:r>
            <w:r w:rsidRPr="001104C6">
              <w:rPr>
                <w:rFonts w:hint="eastAsia"/>
                <w:color w:val="000000"/>
                <w:sz w:val="28"/>
                <w:szCs w:val="28"/>
              </w:rPr>
              <w:t>CCI</w:t>
            </w:r>
            <w:r w:rsidRPr="001104C6">
              <w:rPr>
                <w:rFonts w:hint="eastAsia"/>
                <w:color w:val="000000"/>
                <w:sz w:val="28"/>
                <w:szCs w:val="28"/>
              </w:rPr>
              <w:t>报价再次走弱。电厂方面，沿海地区企业逐步复产，但用电用煤恢复至往年水平</w:t>
            </w:r>
            <w:r>
              <w:rPr>
                <w:rFonts w:hint="eastAsia"/>
                <w:color w:val="000000"/>
                <w:sz w:val="28"/>
                <w:szCs w:val="28"/>
              </w:rPr>
              <w:t>仍需一段时间，需求未能有效释放，沿海电厂日耗持续低位运行。此外</w:t>
            </w:r>
            <w:r w:rsidRPr="001104C6">
              <w:rPr>
                <w:rFonts w:hint="eastAsia"/>
                <w:color w:val="000000"/>
                <w:sz w:val="28"/>
                <w:szCs w:val="28"/>
              </w:rPr>
              <w:t>供暖季即将结束，后期民用煤需求将有所滑落，煤炭需求难言乐观</w:t>
            </w:r>
            <w:r w:rsidRPr="00FD673D">
              <w:rPr>
                <w:rFonts w:hint="eastAsia"/>
                <w:color w:val="000000"/>
                <w:sz w:val="28"/>
                <w:szCs w:val="28"/>
              </w:rPr>
              <w:t>，</w:t>
            </w:r>
            <w:r>
              <w:rPr>
                <w:rFonts w:hint="eastAsia"/>
                <w:color w:val="000000"/>
                <w:sz w:val="28"/>
                <w:szCs w:val="28"/>
              </w:rPr>
              <w:t>预计短期煤价技术</w:t>
            </w:r>
            <w:r w:rsidRPr="001104C6">
              <w:rPr>
                <w:rFonts w:hint="eastAsia"/>
                <w:color w:val="000000"/>
                <w:sz w:val="28"/>
                <w:szCs w:val="28"/>
              </w:rPr>
              <w:t>性偏弱</w:t>
            </w:r>
            <w:r w:rsidRPr="008A5E45">
              <w:rPr>
                <w:rFonts w:hint="eastAsia"/>
                <w:color w:val="000000"/>
                <w:sz w:val="28"/>
                <w:szCs w:val="28"/>
              </w:rPr>
              <w:t>。</w:t>
            </w:r>
          </w:p>
        </w:tc>
      </w:tr>
      <w:tr w:rsidR="00627539">
        <w:tc>
          <w:tcPr>
            <w:tcW w:w="1809" w:type="dxa"/>
            <w:vMerge/>
          </w:tcPr>
          <w:p w:rsidR="00627539" w:rsidRDefault="00627539">
            <w:pPr>
              <w:rPr>
                <w:rFonts w:ascii="宋体" w:eastAsia="宋体" w:hAnsi="宋体"/>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11640B" w:rsidRDefault="00FB78D9" w:rsidP="000D798F">
            <w:pPr>
              <w:rPr>
                <w:color w:val="000000"/>
                <w:sz w:val="28"/>
                <w:szCs w:val="28"/>
              </w:rPr>
            </w:pPr>
            <w:r>
              <w:rPr>
                <w:rFonts w:hint="eastAsia"/>
                <w:color w:val="000000"/>
                <w:sz w:val="28"/>
                <w:szCs w:val="28"/>
              </w:rPr>
              <w:t>长期看空，按照震荡模式依托</w:t>
            </w:r>
            <w:r>
              <w:rPr>
                <w:rFonts w:hint="eastAsia"/>
                <w:color w:val="000000"/>
                <w:sz w:val="28"/>
                <w:szCs w:val="28"/>
              </w:rPr>
              <w:t>30</w:t>
            </w:r>
            <w:r>
              <w:rPr>
                <w:rFonts w:hint="eastAsia"/>
                <w:color w:val="000000"/>
                <w:sz w:val="28"/>
                <w:szCs w:val="28"/>
              </w:rPr>
              <w:t>分钟线挖掘做空策略。</w:t>
            </w:r>
          </w:p>
        </w:tc>
        <w:tc>
          <w:tcPr>
            <w:tcW w:w="1418" w:type="dxa"/>
          </w:tcPr>
          <w:p w:rsidR="00627539" w:rsidRPr="0011640B" w:rsidRDefault="00627539" w:rsidP="000D798F">
            <w:pPr>
              <w:rPr>
                <w:color w:val="000000"/>
                <w:sz w:val="28"/>
                <w:szCs w:val="28"/>
              </w:rPr>
            </w:pPr>
            <w:r w:rsidRPr="0011640B">
              <w:rPr>
                <w:color w:val="000000"/>
                <w:sz w:val="28"/>
                <w:szCs w:val="28"/>
              </w:rPr>
              <w:t>风险因素</w:t>
            </w:r>
          </w:p>
        </w:tc>
        <w:tc>
          <w:tcPr>
            <w:tcW w:w="5277" w:type="dxa"/>
          </w:tcPr>
          <w:p w:rsidR="00627539" w:rsidRPr="0011640B" w:rsidRDefault="00FB78D9" w:rsidP="000D798F">
            <w:pPr>
              <w:rPr>
                <w:color w:val="000000"/>
                <w:sz w:val="28"/>
                <w:szCs w:val="28"/>
              </w:rPr>
            </w:pPr>
            <w:r w:rsidRPr="009C3149">
              <w:rPr>
                <w:rFonts w:hint="eastAsia"/>
                <w:color w:val="000000"/>
                <w:sz w:val="28"/>
                <w:szCs w:val="28"/>
              </w:rPr>
              <w:t>限制进口煤政策出台</w:t>
            </w:r>
            <w:r>
              <w:rPr>
                <w:rFonts w:hint="eastAsia"/>
                <w:color w:val="000000"/>
                <w:sz w:val="28"/>
                <w:szCs w:val="28"/>
              </w:rPr>
              <w:t>，节后需求</w:t>
            </w:r>
            <w:r w:rsidRPr="009C3149">
              <w:rPr>
                <w:rFonts w:hint="eastAsia"/>
                <w:color w:val="000000"/>
                <w:sz w:val="28"/>
                <w:szCs w:val="28"/>
              </w:rPr>
              <w:t>超</w:t>
            </w:r>
            <w:r w:rsidRPr="002C7938">
              <w:rPr>
                <w:rFonts w:hint="eastAsia"/>
                <w:color w:val="000000"/>
                <w:sz w:val="28"/>
                <w:szCs w:val="28"/>
              </w:rPr>
              <w:t>预期</w:t>
            </w:r>
            <w:r>
              <w:rPr>
                <w:rFonts w:hint="eastAsia"/>
                <w:color w:val="000000"/>
                <w:sz w:val="28"/>
                <w:szCs w:val="28"/>
              </w:rPr>
              <w:t>；</w:t>
            </w:r>
          </w:p>
        </w:tc>
      </w:tr>
      <w:tr w:rsidR="00627539">
        <w:tc>
          <w:tcPr>
            <w:tcW w:w="3227" w:type="dxa"/>
            <w:gridSpan w:val="2"/>
            <w:vAlign w:val="center"/>
          </w:tcPr>
          <w:p w:rsidR="00627539" w:rsidRDefault="00627539">
            <w:pPr>
              <w:jc w:val="center"/>
              <w:rPr>
                <w:rFonts w:ascii="宋体" w:eastAsia="宋体" w:hAnsi="宋体"/>
                <w:b/>
                <w:sz w:val="28"/>
              </w:rPr>
            </w:pPr>
            <w:r>
              <w:rPr>
                <w:rFonts w:ascii="宋体" w:eastAsia="宋体" w:hAnsi="宋体"/>
                <w:b/>
                <w:sz w:val="28"/>
              </w:rPr>
              <w:t>黑色套利策略</w:t>
            </w:r>
          </w:p>
        </w:tc>
        <w:tc>
          <w:tcPr>
            <w:tcW w:w="10947" w:type="dxa"/>
            <w:gridSpan w:val="3"/>
          </w:tcPr>
          <w:p w:rsidR="00627539" w:rsidRDefault="00764447">
            <w:pPr>
              <w:rPr>
                <w:rFonts w:ascii="宋体" w:eastAsia="宋体" w:hAnsi="宋体"/>
                <w:sz w:val="28"/>
              </w:rPr>
            </w:pPr>
            <w:r>
              <w:rPr>
                <w:rFonts w:hint="eastAsia"/>
                <w:color w:val="000000"/>
                <w:sz w:val="28"/>
                <w:szCs w:val="28"/>
              </w:rPr>
              <w:t>多</w:t>
            </w:r>
            <w:r w:rsidRPr="001104C6">
              <w:rPr>
                <w:rFonts w:hint="eastAsia"/>
                <w:color w:val="000000"/>
                <w:sz w:val="28"/>
                <w:szCs w:val="28"/>
              </w:rPr>
              <w:t>焦煤</w:t>
            </w:r>
            <w:r>
              <w:rPr>
                <w:rFonts w:hint="eastAsia"/>
                <w:color w:val="000000"/>
                <w:sz w:val="28"/>
                <w:szCs w:val="28"/>
              </w:rPr>
              <w:t>空</w:t>
            </w:r>
            <w:r w:rsidRPr="001104C6">
              <w:rPr>
                <w:rFonts w:hint="eastAsia"/>
                <w:color w:val="000000"/>
                <w:sz w:val="28"/>
                <w:szCs w:val="28"/>
              </w:rPr>
              <w:t>焦炭</w:t>
            </w:r>
          </w:p>
        </w:tc>
      </w:tr>
      <w:tr w:rsidR="00627539">
        <w:tc>
          <w:tcPr>
            <w:tcW w:w="14174" w:type="dxa"/>
            <w:gridSpan w:val="5"/>
            <w:shd w:val="clear" w:color="auto" w:fill="B6DDE8" w:themeFill="accent5" w:themeFillTint="66"/>
          </w:tcPr>
          <w:p w:rsidR="00627539" w:rsidRDefault="00627539">
            <w:pPr>
              <w:jc w:val="center"/>
              <w:rPr>
                <w:rFonts w:ascii="宋体" w:eastAsia="宋体" w:hAnsi="宋体"/>
                <w:sz w:val="28"/>
              </w:rPr>
            </w:pPr>
            <w:r>
              <w:rPr>
                <w:rFonts w:ascii="宋体" w:eastAsia="宋体" w:hAnsi="宋体"/>
                <w:b/>
                <w:sz w:val="28"/>
              </w:rPr>
              <w:t>能化板块</w:t>
            </w:r>
          </w:p>
        </w:tc>
      </w:tr>
      <w:tr w:rsidR="00627539" w:rsidRPr="00F77385">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原油</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015616" w:rsidRDefault="00F77385" w:rsidP="00F77385">
            <w:pPr>
              <w:widowControl/>
              <w:jc w:val="left"/>
              <w:rPr>
                <w:rFonts w:asciiTheme="minorEastAsia" w:hAnsiTheme="minorEastAsia"/>
                <w:sz w:val="28"/>
                <w:szCs w:val="28"/>
              </w:rPr>
            </w:pPr>
            <w:r w:rsidRPr="00D377EA">
              <w:rPr>
                <w:rFonts w:asciiTheme="minorEastAsia" w:hAnsiTheme="minorEastAsia" w:hint="eastAsia"/>
                <w:sz w:val="28"/>
                <w:szCs w:val="28"/>
              </w:rPr>
              <w:t>疫情对石油产业链的冲击，自</w:t>
            </w:r>
            <w:r>
              <w:rPr>
                <w:rFonts w:asciiTheme="minorEastAsia" w:hAnsiTheme="minorEastAsia" w:hint="eastAsia"/>
                <w:sz w:val="28"/>
                <w:szCs w:val="28"/>
              </w:rPr>
              <w:t>上</w:t>
            </w:r>
            <w:r w:rsidRPr="00D377EA">
              <w:rPr>
                <w:rFonts w:asciiTheme="minorEastAsia" w:hAnsiTheme="minorEastAsia" w:hint="eastAsia"/>
                <w:sz w:val="28"/>
                <w:szCs w:val="28"/>
              </w:rPr>
              <w:t>而</w:t>
            </w:r>
            <w:r>
              <w:rPr>
                <w:rFonts w:asciiTheme="minorEastAsia" w:hAnsiTheme="minorEastAsia" w:hint="eastAsia"/>
                <w:sz w:val="28"/>
                <w:szCs w:val="28"/>
              </w:rPr>
              <w:t>下又自</w:t>
            </w:r>
            <w:r w:rsidRPr="00D377EA">
              <w:rPr>
                <w:rFonts w:asciiTheme="minorEastAsia" w:hAnsiTheme="minorEastAsia" w:hint="eastAsia"/>
                <w:sz w:val="28"/>
                <w:szCs w:val="28"/>
              </w:rPr>
              <w:t>下而上</w:t>
            </w:r>
            <w:r>
              <w:rPr>
                <w:rFonts w:asciiTheme="minorEastAsia" w:hAnsiTheme="minorEastAsia" w:hint="eastAsia"/>
                <w:sz w:val="28"/>
                <w:szCs w:val="28"/>
              </w:rPr>
              <w:t>双向</w:t>
            </w:r>
            <w:r w:rsidRPr="00D377EA">
              <w:rPr>
                <w:rFonts w:asciiTheme="minorEastAsia" w:hAnsiTheme="minorEastAsia" w:hint="eastAsia"/>
                <w:sz w:val="28"/>
                <w:szCs w:val="28"/>
              </w:rPr>
              <w:t>传导</w:t>
            </w:r>
            <w:r>
              <w:rPr>
                <w:rFonts w:asciiTheme="minorEastAsia" w:hAnsiTheme="minorEastAsia" w:hint="eastAsia"/>
                <w:sz w:val="28"/>
                <w:szCs w:val="28"/>
              </w:rPr>
              <w:t>，油价波动将更为敏感。</w:t>
            </w:r>
            <w:r w:rsidRPr="00F77385">
              <w:rPr>
                <w:rFonts w:asciiTheme="minorEastAsia" w:hAnsiTheme="minorEastAsia" w:hint="eastAsia"/>
                <w:sz w:val="28"/>
                <w:szCs w:val="28"/>
              </w:rPr>
              <w:t>佩克秘书长巴尔金都表示，欧佩克及其成员国重申了达成协议的承诺，以于下周为达成一份</w:t>
            </w:r>
            <w:r w:rsidRPr="00F77385">
              <w:rPr>
                <w:rFonts w:asciiTheme="minorEastAsia" w:hAnsiTheme="minorEastAsia" w:hint="eastAsia"/>
                <w:sz w:val="28"/>
                <w:szCs w:val="28"/>
              </w:rPr>
              <w:lastRenderedPageBreak/>
              <w:t>能够稳定油市的协议</w:t>
            </w:r>
            <w:r>
              <w:rPr>
                <w:rFonts w:asciiTheme="minorEastAsia" w:hAnsiTheme="minorEastAsia" w:hint="eastAsia"/>
                <w:sz w:val="28"/>
                <w:szCs w:val="28"/>
              </w:rPr>
              <w:t>，</w:t>
            </w:r>
            <w:r w:rsidRPr="00F77385">
              <w:rPr>
                <w:rFonts w:asciiTheme="minorEastAsia" w:hAnsiTheme="minorEastAsia" w:hint="eastAsia"/>
                <w:sz w:val="28"/>
                <w:szCs w:val="28"/>
              </w:rPr>
              <w:t>目前欧佩克+所有成员国之间各种级别的沟通渠道都已经开启将采取联合行动，建立共识，以缓解当前油市的剧烈波动。近期油价下跌已经加大了OPEC减产的必要性以及减产力度。中国主营炼厂开工率降至75%，山东地炼开工率降至40%左右，至本周这些停产炼厂暂无复工计划，炼厂近期消化此前采购的原油库存为主，沙特3月对中国的原油供应将减少至少50万桶/日。</w:t>
            </w:r>
            <w:r w:rsidR="00262B75" w:rsidRPr="00262B75">
              <w:rPr>
                <w:rFonts w:asciiTheme="minorEastAsia" w:hAnsiTheme="minorEastAsia" w:hint="eastAsia"/>
                <w:sz w:val="28"/>
                <w:szCs w:val="28"/>
              </w:rPr>
              <w:t>原油需求展望与新冠肺炎扩散情况有联系。</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E34EE6" w:rsidRDefault="00627539">
            <w:pPr>
              <w:rPr>
                <w:rFonts w:ascii="宋体" w:eastAsia="宋体" w:hAnsi="宋体"/>
                <w:sz w:val="28"/>
              </w:rPr>
            </w:pPr>
            <w:r>
              <w:rPr>
                <w:rFonts w:ascii="宋体" w:eastAsia="宋体" w:hAnsi="宋体"/>
                <w:sz w:val="28"/>
              </w:rPr>
              <w:t>观望</w:t>
            </w:r>
          </w:p>
        </w:tc>
        <w:tc>
          <w:tcPr>
            <w:tcW w:w="1418" w:type="dxa"/>
          </w:tcPr>
          <w:p w:rsidR="00627539" w:rsidRPr="004D6939" w:rsidRDefault="00627539">
            <w:pPr>
              <w:rPr>
                <w:rFonts w:ascii="宋体" w:eastAsia="宋体" w:hAnsi="宋体"/>
                <w:sz w:val="28"/>
              </w:rPr>
            </w:pPr>
            <w:r w:rsidRPr="004D6939">
              <w:rPr>
                <w:rFonts w:ascii="宋体" w:eastAsia="宋体" w:hAnsi="宋体" w:hint="eastAsia"/>
                <w:sz w:val="28"/>
              </w:rPr>
              <w:t>风险因素</w:t>
            </w:r>
          </w:p>
        </w:tc>
        <w:tc>
          <w:tcPr>
            <w:tcW w:w="5277" w:type="dxa"/>
          </w:tcPr>
          <w:p w:rsidR="00627539" w:rsidRPr="004D6939" w:rsidRDefault="00627539">
            <w:pPr>
              <w:rPr>
                <w:rFonts w:ascii="宋体" w:eastAsia="宋体" w:hAnsi="宋体"/>
                <w:sz w:val="28"/>
              </w:rPr>
            </w:pPr>
            <w:r w:rsidRPr="004D6939">
              <w:rPr>
                <w:rFonts w:ascii="宋体" w:eastAsia="宋体" w:hAnsi="宋体" w:hint="eastAsia"/>
                <w:sz w:val="28"/>
              </w:rPr>
              <w:t>中东局势 中美贸易谈判结  汇率因素</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燃油</w:t>
            </w:r>
          </w:p>
        </w:tc>
        <w:tc>
          <w:tcPr>
            <w:tcW w:w="1418" w:type="dxa"/>
          </w:tcPr>
          <w:p w:rsidR="00627539" w:rsidRDefault="00627539">
            <w:pPr>
              <w:widowControl/>
              <w:jc w:val="left"/>
              <w:rPr>
                <w:rFonts w:ascii="宋体" w:eastAsia="宋体" w:hAnsi="宋体"/>
                <w:sz w:val="28"/>
              </w:rPr>
            </w:pPr>
            <w:r>
              <w:rPr>
                <w:rFonts w:ascii="宋体" w:eastAsia="宋体" w:hAnsi="宋体" w:hint="eastAsia"/>
                <w:sz w:val="28"/>
              </w:rPr>
              <w:t>主要逻辑</w:t>
            </w:r>
          </w:p>
        </w:tc>
        <w:tc>
          <w:tcPr>
            <w:tcW w:w="10947" w:type="dxa"/>
            <w:gridSpan w:val="3"/>
          </w:tcPr>
          <w:p w:rsidR="00627539" w:rsidRPr="004C68C0" w:rsidRDefault="00627539" w:rsidP="00262B75">
            <w:pPr>
              <w:widowControl/>
              <w:jc w:val="left"/>
              <w:rPr>
                <w:rFonts w:asciiTheme="minorEastAsia" w:hAnsiTheme="minorEastAsia"/>
                <w:sz w:val="28"/>
                <w:szCs w:val="28"/>
              </w:rPr>
            </w:pPr>
            <w:r w:rsidRPr="00262B75">
              <w:rPr>
                <w:rFonts w:asciiTheme="minorEastAsia" w:hAnsiTheme="minorEastAsia" w:hint="eastAsia"/>
                <w:sz w:val="28"/>
                <w:szCs w:val="28"/>
              </w:rPr>
              <w:t>供给市场库存总体增加，需求市场疲弱。数据显示，截至2020年2月</w:t>
            </w:r>
            <w:r w:rsidR="00262B75" w:rsidRPr="00262B75">
              <w:rPr>
                <w:rFonts w:asciiTheme="minorEastAsia" w:hAnsiTheme="minorEastAsia" w:hint="eastAsia"/>
                <w:sz w:val="28"/>
                <w:szCs w:val="28"/>
              </w:rPr>
              <w:t>27</w:t>
            </w:r>
            <w:r w:rsidRPr="00262B75">
              <w:rPr>
                <w:rFonts w:asciiTheme="minorEastAsia" w:hAnsiTheme="minorEastAsia" w:hint="eastAsia"/>
                <w:sz w:val="28"/>
                <w:szCs w:val="28"/>
              </w:rPr>
              <w:t>日，</w:t>
            </w:r>
            <w:r w:rsidR="00262B75" w:rsidRPr="00262B75">
              <w:rPr>
                <w:rFonts w:asciiTheme="minorEastAsia" w:hAnsiTheme="minorEastAsia" w:hint="eastAsia"/>
                <w:sz w:val="28"/>
                <w:szCs w:val="28"/>
              </w:rPr>
              <w:t>波罗的海干散货BDI报529点，为1月28日以来最高水平，海岬型船运价指数跌10点至-300点，为历史新低，巴拿马型船运价指数886，连续16天上涨。根据IES发布数据，新加坡陆上燃料油库存在截至2月27日录得2497.1万桶，环比前一周增加74万桶，涨幅3%，库存高于5年均值。</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Pr="00E34EE6" w:rsidRDefault="00627539" w:rsidP="007324B0">
            <w:pPr>
              <w:rPr>
                <w:rFonts w:ascii="宋体" w:eastAsia="宋体" w:hAnsi="宋体"/>
                <w:sz w:val="28"/>
              </w:rPr>
            </w:pPr>
            <w:r>
              <w:rPr>
                <w:rFonts w:ascii="宋体" w:eastAsia="宋体" w:hAnsi="宋体"/>
                <w:sz w:val="28"/>
              </w:rPr>
              <w:t>观望</w:t>
            </w:r>
          </w:p>
        </w:tc>
        <w:tc>
          <w:tcPr>
            <w:tcW w:w="1418" w:type="dxa"/>
          </w:tcPr>
          <w:p w:rsidR="00627539" w:rsidRPr="004C68C0" w:rsidRDefault="00627539">
            <w:pPr>
              <w:rPr>
                <w:rFonts w:asciiTheme="minorEastAsia" w:hAnsiTheme="minorEastAsia"/>
                <w:color w:val="4C4C4C"/>
                <w:sz w:val="28"/>
                <w:szCs w:val="28"/>
                <w:shd w:val="clear" w:color="auto" w:fill="FFFFFF"/>
              </w:rPr>
            </w:pPr>
            <w:r w:rsidRPr="004C68C0">
              <w:rPr>
                <w:rFonts w:asciiTheme="minorEastAsia" w:hAnsiTheme="minorEastAsia" w:hint="eastAsia"/>
                <w:color w:val="4C4C4C"/>
                <w:sz w:val="28"/>
                <w:szCs w:val="28"/>
                <w:shd w:val="clear" w:color="auto" w:fill="FFFFFF"/>
              </w:rPr>
              <w:t>风险因素</w:t>
            </w:r>
          </w:p>
        </w:tc>
        <w:tc>
          <w:tcPr>
            <w:tcW w:w="5277" w:type="dxa"/>
          </w:tcPr>
          <w:p w:rsidR="00627539" w:rsidRPr="00262B75" w:rsidRDefault="00627539">
            <w:pPr>
              <w:rPr>
                <w:rFonts w:asciiTheme="minorEastAsia" w:hAnsiTheme="minorEastAsia"/>
                <w:sz w:val="28"/>
                <w:szCs w:val="28"/>
              </w:rPr>
            </w:pPr>
            <w:r w:rsidRPr="00262B75">
              <w:rPr>
                <w:rFonts w:asciiTheme="minorEastAsia" w:hAnsiTheme="minorEastAsia" w:hint="eastAsia"/>
                <w:sz w:val="28"/>
                <w:szCs w:val="28"/>
              </w:rPr>
              <w:t>航运需求持续低迷</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沥青</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4C68C0" w:rsidRDefault="00E8666A" w:rsidP="00E8666A">
            <w:pPr>
              <w:widowControl/>
              <w:jc w:val="left"/>
              <w:rPr>
                <w:rFonts w:asciiTheme="minorEastAsia" w:hAnsiTheme="minorEastAsia"/>
                <w:sz w:val="28"/>
                <w:szCs w:val="28"/>
              </w:rPr>
            </w:pPr>
            <w:r w:rsidRPr="00E8666A">
              <w:rPr>
                <w:rFonts w:asciiTheme="minorEastAsia" w:hAnsiTheme="minorEastAsia" w:hint="eastAsia"/>
                <w:sz w:val="28"/>
                <w:szCs w:val="28"/>
              </w:rPr>
              <w:t>本周运力的进一步缓解，上游炼厂库存转移</w:t>
            </w:r>
            <w:r>
              <w:rPr>
                <w:rFonts w:asciiTheme="minorEastAsia" w:hAnsiTheme="minorEastAsia" w:hint="eastAsia"/>
                <w:sz w:val="28"/>
                <w:szCs w:val="28"/>
              </w:rPr>
              <w:t>，</w:t>
            </w:r>
            <w:r w:rsidRPr="00E8666A">
              <w:rPr>
                <w:rFonts w:asciiTheme="minorEastAsia" w:hAnsiTheme="minorEastAsia" w:hint="eastAsia"/>
                <w:sz w:val="28"/>
                <w:szCs w:val="28"/>
              </w:rPr>
              <w:t>炼厂库存环比下降2%，社会库存环比回升</w:t>
            </w:r>
            <w:r w:rsidRPr="00E8666A">
              <w:rPr>
                <w:rFonts w:asciiTheme="minorEastAsia" w:hAnsiTheme="minorEastAsia" w:hint="eastAsia"/>
                <w:sz w:val="28"/>
                <w:szCs w:val="28"/>
              </w:rPr>
              <w:lastRenderedPageBreak/>
              <w:t>7%</w:t>
            </w:r>
            <w:r>
              <w:rPr>
                <w:rFonts w:asciiTheme="minorEastAsia" w:hAnsiTheme="minorEastAsia" w:hint="eastAsia"/>
                <w:sz w:val="28"/>
                <w:szCs w:val="28"/>
              </w:rPr>
              <w:t>，</w:t>
            </w:r>
            <w:r w:rsidRPr="00E8666A">
              <w:rPr>
                <w:rFonts w:asciiTheme="minorEastAsia" w:hAnsiTheme="minorEastAsia" w:hint="eastAsia"/>
                <w:sz w:val="28"/>
                <w:szCs w:val="28"/>
              </w:rPr>
              <w:t>下游需求偏弱，供需两弱</w:t>
            </w:r>
            <w:r>
              <w:rPr>
                <w:rFonts w:asciiTheme="minorEastAsia" w:hAnsiTheme="minorEastAsia" w:hint="eastAsia"/>
                <w:sz w:val="28"/>
                <w:szCs w:val="28"/>
              </w:rPr>
              <w:t>，</w:t>
            </w:r>
            <w:r w:rsidRPr="00E8666A">
              <w:rPr>
                <w:rFonts w:asciiTheme="minorEastAsia" w:hAnsiTheme="minorEastAsia" w:hint="eastAsia"/>
                <w:sz w:val="28"/>
                <w:szCs w:val="28"/>
              </w:rPr>
              <w:t>社会库存压力较大</w:t>
            </w:r>
            <w:r>
              <w:rPr>
                <w:rFonts w:asciiTheme="minorEastAsia" w:hAnsiTheme="minorEastAsia" w:hint="eastAsia"/>
                <w:sz w:val="28"/>
                <w:szCs w:val="28"/>
              </w:rPr>
              <w:t>的局面没有发生根本变化。</w:t>
            </w:r>
            <w:r w:rsidRPr="00E8666A">
              <w:rPr>
                <w:rFonts w:asciiTheme="minorEastAsia" w:hAnsiTheme="minorEastAsia" w:hint="eastAsia"/>
                <w:sz w:val="28"/>
                <w:szCs w:val="28"/>
              </w:rPr>
              <w:t>原油连续下跌，沥青成本端亦受拖累。目前沥青仍是，等待着物流运输的全面恢复，在上游尚有利润的情况下，预计上游开工率也将回升，供需格局或转为供需双回升的势头。预计本周受累于原油的弱势，期价或维持回落，等待事件过去后市场情绪的缓解。</w:t>
            </w:r>
          </w:p>
        </w:tc>
      </w:tr>
      <w:tr w:rsidR="00627539">
        <w:tc>
          <w:tcPr>
            <w:tcW w:w="1809" w:type="dxa"/>
            <w:vMerge/>
          </w:tcPr>
          <w:p w:rsidR="00627539" w:rsidRDefault="00627539">
            <w:pP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rsidP="009D3C3E">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sidRPr="004D6939">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sz w:val="28"/>
              </w:rPr>
              <w:t>下游复工时间</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天胶</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D55937" w:rsidRDefault="0091460A" w:rsidP="00872A98">
            <w:pPr>
              <w:rPr>
                <w:rFonts w:asciiTheme="minorEastAsia" w:hAnsiTheme="minorEastAsia"/>
                <w:sz w:val="28"/>
                <w:szCs w:val="28"/>
              </w:rPr>
            </w:pPr>
            <w:r w:rsidRPr="0091460A">
              <w:rPr>
                <w:rFonts w:asciiTheme="minorEastAsia" w:hAnsiTheme="minorEastAsia" w:hint="eastAsia"/>
                <w:sz w:val="28"/>
                <w:szCs w:val="28"/>
              </w:rPr>
              <w:t>国外主产区低产期，原料价格季节性回升</w:t>
            </w:r>
            <w:r>
              <w:rPr>
                <w:rFonts w:asciiTheme="minorEastAsia" w:hAnsiTheme="minorEastAsia" w:hint="eastAsia"/>
                <w:sz w:val="28"/>
                <w:szCs w:val="28"/>
              </w:rPr>
              <w:t>。</w:t>
            </w:r>
            <w:r w:rsidR="00872A98" w:rsidRPr="00872A98">
              <w:rPr>
                <w:rFonts w:asciiTheme="minorEastAsia" w:hAnsiTheme="minorEastAsia" w:hint="eastAsia"/>
                <w:sz w:val="28"/>
                <w:szCs w:val="28"/>
              </w:rPr>
              <w:t>根据中国汽车工业协会对重点汽车企业统计数据分析，1月，汽车产销分别完成178.3万辆和194.1万辆，产量同比下降24.6%，销量同比下降18.0%。乘用车产销分别完成144.4万辆和161.4万辆，产量同比下降27.6%，销量同比下降20.2%。商用车产销分别完成34.1万辆和32.6万辆，产量同比下降7.8%，销量同比下降5.7%。新能源汽车产销分别完成4.0万辆和4.4万辆，产量同比下降55.4%，销量同比下降54.4%。国内车市正深处变革期，加之新型冠状病毒肺炎疫情的影响，可以预见国内车市在整个一季度的表现都不会乐观。</w:t>
            </w:r>
            <w:r w:rsidR="00872A98">
              <w:rPr>
                <w:rFonts w:asciiTheme="minorEastAsia" w:hAnsiTheme="minorEastAsia" w:hint="eastAsia"/>
                <w:sz w:val="28"/>
                <w:szCs w:val="28"/>
              </w:rPr>
              <w:t>当前国内的复工情况来看</w:t>
            </w:r>
            <w:r w:rsidR="00872A98" w:rsidRPr="00872A98">
              <w:rPr>
                <w:rFonts w:asciiTheme="minorEastAsia" w:hAnsiTheme="minorEastAsia" w:hint="eastAsia"/>
                <w:sz w:val="28"/>
                <w:szCs w:val="28"/>
              </w:rPr>
              <w:t>计橡胶2、3月份都将呈现累库状态</w:t>
            </w:r>
            <w:r w:rsidR="00872A98">
              <w:rPr>
                <w:rFonts w:asciiTheme="minorEastAsia" w:hAnsiTheme="minorEastAsia" w:hint="eastAsia"/>
                <w:sz w:val="28"/>
                <w:szCs w:val="28"/>
              </w:rPr>
              <w:t>。</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主产国出现极端气候</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LLDPE</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0E02A4" w:rsidRDefault="0091460A" w:rsidP="00872A98">
            <w:pPr>
              <w:widowControl/>
              <w:jc w:val="left"/>
              <w:rPr>
                <w:rFonts w:asciiTheme="minorEastAsia" w:hAnsiTheme="minorEastAsia"/>
                <w:sz w:val="28"/>
                <w:szCs w:val="28"/>
              </w:rPr>
            </w:pPr>
            <w:r w:rsidRPr="0091460A">
              <w:rPr>
                <w:rFonts w:asciiTheme="minorEastAsia" w:hAnsiTheme="minorEastAsia" w:hint="eastAsia"/>
                <w:sz w:val="28"/>
                <w:szCs w:val="28"/>
              </w:rPr>
              <w:t>物流缓解下游复工，农膜需求边际好转，上游库存下滑</w:t>
            </w:r>
            <w:r>
              <w:rPr>
                <w:rFonts w:asciiTheme="minorEastAsia" w:hAnsiTheme="minorEastAsia" w:hint="eastAsia"/>
                <w:sz w:val="28"/>
                <w:szCs w:val="28"/>
              </w:rPr>
              <w:t>。</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PP</w:t>
            </w:r>
          </w:p>
        </w:tc>
        <w:tc>
          <w:tcPr>
            <w:tcW w:w="1418" w:type="dxa"/>
          </w:tcPr>
          <w:p w:rsidR="00627539" w:rsidRDefault="00627539">
            <w:pPr>
              <w:rPr>
                <w:rFonts w:ascii="宋体" w:eastAsia="宋体" w:hAnsi="宋体"/>
                <w:sz w:val="28"/>
              </w:rPr>
            </w:pPr>
            <w:r>
              <w:rPr>
                <w:rFonts w:ascii="宋体" w:eastAsia="宋体" w:hAnsi="宋体" w:hint="eastAsia"/>
                <w:sz w:val="28"/>
              </w:rPr>
              <w:t>主要逻辑</w:t>
            </w:r>
          </w:p>
        </w:tc>
        <w:tc>
          <w:tcPr>
            <w:tcW w:w="10947" w:type="dxa"/>
            <w:gridSpan w:val="3"/>
          </w:tcPr>
          <w:p w:rsidR="00627539" w:rsidRPr="000E02A4" w:rsidRDefault="0091460A" w:rsidP="00554E70">
            <w:pPr>
              <w:widowControl/>
              <w:jc w:val="left"/>
              <w:rPr>
                <w:rFonts w:asciiTheme="minorEastAsia" w:hAnsiTheme="minorEastAsia"/>
                <w:sz w:val="28"/>
                <w:szCs w:val="28"/>
              </w:rPr>
            </w:pPr>
            <w:r w:rsidRPr="0091460A">
              <w:rPr>
                <w:rFonts w:ascii="宋体" w:eastAsia="宋体" w:hAnsi="宋体" w:hint="eastAsia"/>
                <w:sz w:val="28"/>
              </w:rPr>
              <w:t>供给方面，开工标品比例近期明显下滑，纤维料生产比例较高。25日中国石化决定快马加鞭建设10条熔喷布生产线，投资约2亿元，在北京燕山石化和江苏仪征化纤两家企业抓紧建设熔喷无纺布（即熔喷布）、纺粘布生产线，缓解口罩核心原料紧缺的局面，该项目力争在3月8日实现熔喷布部分投产。燕山石化采用2010年开发的可控降解聚丙烯熔喷料生产技术于2月12日产出聚丙烯熔喷无纺布专用料，同时采用茂金属催化剂在装置上进行了工业试验，目前已经生产出稳定的、满足国家标准的产品，正发往下游用户试用，中国石化率先开发茂金属熔喷聚丙烯，可以改变目前国内高端熔喷料受制于国外的局面。</w:t>
            </w:r>
          </w:p>
        </w:tc>
      </w:tr>
      <w:tr w:rsidR="00627539">
        <w:tc>
          <w:tcPr>
            <w:tcW w:w="1809" w:type="dxa"/>
            <w:vMerge/>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rsidP="009F0902">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原油大幅摆动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乙二醇</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054F7B" w:rsidRDefault="00753DB7" w:rsidP="0091460A">
            <w:pPr>
              <w:widowControl/>
              <w:jc w:val="left"/>
              <w:rPr>
                <w:rFonts w:asciiTheme="minorEastAsia" w:hAnsiTheme="minorEastAsia"/>
                <w:sz w:val="28"/>
                <w:szCs w:val="28"/>
              </w:rPr>
            </w:pPr>
            <w:r>
              <w:rPr>
                <w:rFonts w:ascii="宋体" w:eastAsia="宋体" w:hAnsi="宋体" w:hint="eastAsia"/>
                <w:sz w:val="28"/>
              </w:rPr>
              <w:t>行业负荷整体持稳，</w:t>
            </w:r>
            <w:r w:rsidRPr="00753DB7">
              <w:rPr>
                <w:rFonts w:ascii="宋体" w:eastAsia="宋体" w:hAnsi="宋体" w:hint="eastAsia"/>
                <w:sz w:val="28"/>
              </w:rPr>
              <w:t>大幅累库</w:t>
            </w:r>
            <w:r>
              <w:rPr>
                <w:rFonts w:ascii="宋体" w:eastAsia="宋体" w:hAnsi="宋体" w:hint="eastAsia"/>
                <w:sz w:val="28"/>
              </w:rPr>
              <w:t>后期库存或升至历史最高区域，</w:t>
            </w:r>
            <w:r w:rsidRPr="00753DB7">
              <w:rPr>
                <w:rFonts w:ascii="宋体" w:eastAsia="宋体" w:hAnsi="宋体" w:hint="eastAsia"/>
                <w:sz w:val="28"/>
              </w:rPr>
              <w:t>下游聚酯逐步复工</w:t>
            </w:r>
            <w:r>
              <w:rPr>
                <w:rFonts w:ascii="宋体" w:eastAsia="宋体" w:hAnsi="宋体" w:hint="eastAsia"/>
                <w:sz w:val="28"/>
              </w:rPr>
              <w:t>，</w:t>
            </w:r>
            <w:r w:rsidRPr="00753DB7">
              <w:rPr>
                <w:rFonts w:ascii="宋体" w:eastAsia="宋体" w:hAnsi="宋体" w:hint="eastAsia"/>
                <w:sz w:val="28"/>
              </w:rPr>
              <w:t>聚酯</w:t>
            </w:r>
            <w:r w:rsidRPr="00753DB7">
              <w:rPr>
                <w:rFonts w:ascii="宋体" w:eastAsia="宋体" w:hAnsi="宋体" w:hint="eastAsia"/>
                <w:sz w:val="28"/>
              </w:rPr>
              <w:lastRenderedPageBreak/>
              <w:t>库存近日高位攀升</w:t>
            </w:r>
            <w:r>
              <w:rPr>
                <w:rFonts w:ascii="宋体" w:eastAsia="宋体" w:hAnsi="宋体" w:hint="eastAsia"/>
                <w:sz w:val="28"/>
              </w:rPr>
              <w:t>，</w:t>
            </w:r>
            <w:r w:rsidRPr="00753DB7">
              <w:rPr>
                <w:rFonts w:ascii="宋体" w:eastAsia="宋体" w:hAnsi="宋体" w:hint="eastAsia"/>
                <w:sz w:val="28"/>
              </w:rPr>
              <w:t>采购较少。</w:t>
            </w:r>
            <w:r w:rsidR="0091460A" w:rsidRPr="0091460A">
              <w:rPr>
                <w:rFonts w:ascii="宋体" w:eastAsia="宋体" w:hAnsi="宋体" w:hint="eastAsia"/>
                <w:sz w:val="28"/>
              </w:rPr>
              <w:t>全球新装置大幅释放</w:t>
            </w:r>
            <w:r w:rsidR="0091460A">
              <w:rPr>
                <w:rFonts w:ascii="宋体" w:eastAsia="宋体" w:hAnsi="宋体" w:hint="eastAsia"/>
                <w:sz w:val="28"/>
              </w:rPr>
              <w:t>产能</w:t>
            </w:r>
            <w:r w:rsidR="0091460A" w:rsidRPr="0091460A">
              <w:rPr>
                <w:rFonts w:ascii="宋体" w:eastAsia="宋体" w:hAnsi="宋体" w:hint="eastAsia"/>
                <w:sz w:val="28"/>
              </w:rPr>
              <w:t>，供应面临较大</w:t>
            </w:r>
            <w:r w:rsidR="0091460A">
              <w:rPr>
                <w:rFonts w:ascii="宋体" w:eastAsia="宋体" w:hAnsi="宋体" w:hint="eastAsia"/>
                <w:sz w:val="28"/>
              </w:rPr>
              <w:t>外部</w:t>
            </w:r>
            <w:r w:rsidR="0091460A" w:rsidRPr="0091460A">
              <w:rPr>
                <w:rFonts w:ascii="宋体" w:eastAsia="宋体" w:hAnsi="宋体" w:hint="eastAsia"/>
                <w:sz w:val="28"/>
              </w:rPr>
              <w:t>压力，</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bookmarkStart w:id="0" w:name="_GoBack"/>
            <w:bookmarkEnd w:id="0"/>
            <w:r>
              <w:rPr>
                <w:rFonts w:ascii="宋体" w:eastAsia="宋体" w:hAnsi="宋体"/>
                <w:sz w:val="28"/>
              </w:rPr>
              <w:t>操作建议</w:t>
            </w:r>
          </w:p>
        </w:tc>
        <w:tc>
          <w:tcPr>
            <w:tcW w:w="4252" w:type="dxa"/>
          </w:tcPr>
          <w:p w:rsidR="00627539" w:rsidRDefault="009A13A4">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EG-重大意外冲击供应端</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PTA</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tcPr>
          <w:p w:rsidR="00627539" w:rsidRPr="00753DB7" w:rsidRDefault="00753DB7" w:rsidP="0091460A">
            <w:pPr>
              <w:pStyle w:val="a6"/>
              <w:shd w:val="clear" w:color="auto" w:fill="FFFFFF"/>
              <w:spacing w:beforeAutospacing="0" w:afterAutospacing="0" w:line="360" w:lineRule="auto"/>
              <w:jc w:val="both"/>
              <w:rPr>
                <w:rFonts w:eastAsia="宋体" w:cstheme="minorBidi"/>
                <w:color w:val="auto"/>
                <w:kern w:val="2"/>
                <w:sz w:val="28"/>
              </w:rPr>
            </w:pPr>
            <w:r w:rsidRPr="00753DB7">
              <w:rPr>
                <w:rFonts w:eastAsia="宋体" w:cstheme="minorBidi" w:hint="eastAsia"/>
                <w:color w:val="auto"/>
                <w:kern w:val="2"/>
                <w:sz w:val="28"/>
              </w:rPr>
              <w:t>负荷维持偏低</w:t>
            </w:r>
            <w:r>
              <w:rPr>
                <w:rFonts w:eastAsia="宋体" w:cstheme="minorBidi" w:hint="eastAsia"/>
                <w:color w:val="auto"/>
                <w:kern w:val="2"/>
                <w:sz w:val="28"/>
              </w:rPr>
              <w:t>，供给</w:t>
            </w:r>
            <w:r w:rsidRPr="00753DB7">
              <w:rPr>
                <w:rFonts w:eastAsia="宋体" w:cstheme="minorBidi" w:hint="eastAsia"/>
                <w:color w:val="auto"/>
                <w:kern w:val="2"/>
                <w:sz w:val="28"/>
              </w:rPr>
              <w:t>远超需求</w:t>
            </w:r>
            <w:r>
              <w:rPr>
                <w:rFonts w:eastAsia="宋体" w:cstheme="minorBidi" w:hint="eastAsia"/>
                <w:color w:val="auto"/>
                <w:kern w:val="2"/>
                <w:sz w:val="28"/>
              </w:rPr>
              <w:t>，</w:t>
            </w:r>
            <w:r w:rsidRPr="00753DB7">
              <w:rPr>
                <w:rFonts w:eastAsia="宋体" w:cstheme="minorBidi" w:hint="eastAsia"/>
                <w:color w:val="auto"/>
                <w:kern w:val="2"/>
                <w:sz w:val="28"/>
              </w:rPr>
              <w:t>本周</w:t>
            </w:r>
            <w:r>
              <w:rPr>
                <w:rFonts w:eastAsia="宋体" w:cstheme="minorBidi" w:hint="eastAsia"/>
                <w:color w:val="auto"/>
                <w:kern w:val="2"/>
                <w:sz w:val="28"/>
              </w:rPr>
              <w:t>仍</w:t>
            </w:r>
            <w:r w:rsidRPr="00753DB7">
              <w:rPr>
                <w:rFonts w:eastAsia="宋体" w:cstheme="minorBidi" w:hint="eastAsia"/>
                <w:color w:val="auto"/>
                <w:kern w:val="2"/>
                <w:sz w:val="28"/>
              </w:rPr>
              <w:t>处于大幅累库状态，江苏220万吨检修装置原预期本周周初附近重启时间延迟</w:t>
            </w:r>
            <w:r w:rsidR="0091460A">
              <w:rPr>
                <w:rFonts w:eastAsia="宋体" w:cstheme="minorBidi" w:hint="eastAsia"/>
                <w:color w:val="auto"/>
                <w:kern w:val="2"/>
                <w:sz w:val="28"/>
              </w:rPr>
              <w:t>。</w:t>
            </w:r>
          </w:p>
        </w:tc>
      </w:tr>
      <w:tr w:rsidR="00627539">
        <w:tc>
          <w:tcPr>
            <w:tcW w:w="1809" w:type="dxa"/>
            <w:vMerge/>
            <w:vAlign w:val="center"/>
          </w:tcPr>
          <w:p w:rsidR="00627539" w:rsidRDefault="00627539">
            <w:pPr>
              <w:jc w:val="cente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rsidP="002016FE">
            <w:pPr>
              <w:rPr>
                <w:rFonts w:ascii="宋体" w:eastAsia="宋体" w:hAnsi="宋体"/>
                <w:sz w:val="28"/>
              </w:rPr>
            </w:pPr>
            <w:r>
              <w:rPr>
                <w:rFonts w:hint="eastAsia"/>
                <w:color w:val="000000"/>
                <w:sz w:val="28"/>
                <w:szCs w:val="28"/>
              </w:rPr>
              <w:t>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pPr>
              <w:rPr>
                <w:rFonts w:ascii="宋体" w:eastAsia="宋体" w:hAnsi="宋体"/>
                <w:sz w:val="28"/>
              </w:rPr>
            </w:pPr>
            <w:r>
              <w:rPr>
                <w:rFonts w:ascii="宋体" w:eastAsia="宋体" w:hAnsi="宋体" w:hint="eastAsia"/>
                <w:sz w:val="28"/>
              </w:rPr>
              <w:t>原油价格大幅波动</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hint="eastAsia"/>
                <w:b/>
                <w:sz w:val="28"/>
              </w:rPr>
              <w:t>甲醇</w:t>
            </w:r>
          </w:p>
        </w:tc>
        <w:tc>
          <w:tcPr>
            <w:tcW w:w="1418" w:type="dxa"/>
          </w:tcPr>
          <w:p w:rsidR="00627539" w:rsidRDefault="00627539">
            <w:pPr>
              <w:rPr>
                <w:rFonts w:ascii="宋体" w:eastAsia="宋体" w:hAnsi="宋体"/>
                <w:sz w:val="28"/>
              </w:rPr>
            </w:pPr>
            <w:r>
              <w:rPr>
                <w:rFonts w:ascii="宋体" w:eastAsia="宋体" w:hAnsi="宋体"/>
                <w:sz w:val="28"/>
              </w:rPr>
              <w:t>主要逻辑</w:t>
            </w:r>
          </w:p>
        </w:tc>
        <w:tc>
          <w:tcPr>
            <w:tcW w:w="10947" w:type="dxa"/>
            <w:gridSpan w:val="3"/>
            <w:vAlign w:val="center"/>
          </w:tcPr>
          <w:p w:rsidR="00627539" w:rsidRPr="00F27B58" w:rsidRDefault="00F27B58" w:rsidP="00F27B58">
            <w:pPr>
              <w:pStyle w:val="a6"/>
              <w:shd w:val="clear" w:color="auto" w:fill="FFFFFF"/>
              <w:spacing w:before="0" w:beforeAutospacing="0" w:after="1" w:afterAutospacing="0" w:line="324" w:lineRule="atLeast"/>
              <w:jc w:val="both"/>
              <w:rPr>
                <w:rFonts w:eastAsia="宋体" w:cstheme="minorBidi"/>
                <w:color w:val="auto"/>
                <w:kern w:val="2"/>
                <w:sz w:val="28"/>
              </w:rPr>
            </w:pPr>
            <w:r w:rsidRPr="00F27B58">
              <w:rPr>
                <w:rFonts w:eastAsia="宋体" w:cstheme="minorBidi" w:hint="eastAsia"/>
                <w:color w:val="auto"/>
                <w:kern w:val="2"/>
                <w:sz w:val="28"/>
              </w:rPr>
              <w:t>部分焦炉气头甲醇复工</w:t>
            </w:r>
            <w:r>
              <w:rPr>
                <w:rFonts w:eastAsia="宋体" w:cstheme="minorBidi" w:hint="eastAsia"/>
                <w:color w:val="auto"/>
                <w:kern w:val="2"/>
                <w:sz w:val="28"/>
              </w:rPr>
              <w:t>，</w:t>
            </w:r>
            <w:r w:rsidR="00EE3BC3" w:rsidRPr="00F27B58">
              <w:rPr>
                <w:rFonts w:eastAsia="宋体" w:cstheme="minorBidi" w:hint="eastAsia"/>
                <w:color w:val="auto"/>
                <w:kern w:val="2"/>
                <w:sz w:val="28"/>
              </w:rPr>
              <w:t>煤头甲醇工厂提负或计划提负，传统下游复工慢，</w:t>
            </w:r>
            <w:r w:rsidRPr="00F27B58">
              <w:rPr>
                <w:rFonts w:eastAsia="宋体" w:cstheme="minorBidi" w:hint="eastAsia"/>
                <w:color w:val="auto"/>
                <w:kern w:val="2"/>
                <w:sz w:val="28"/>
              </w:rPr>
              <w:t>港口总库存104.9万吨（-2.9万吨）小幅回落，后续到港量级回升。</w:t>
            </w:r>
            <w:r>
              <w:rPr>
                <w:rFonts w:eastAsia="宋体" w:cstheme="minorBidi" w:hint="eastAsia"/>
                <w:color w:val="auto"/>
                <w:kern w:val="2"/>
                <w:sz w:val="28"/>
              </w:rPr>
              <w:t>伊朗</w:t>
            </w:r>
            <w:r w:rsidRPr="00F27B58">
              <w:rPr>
                <w:rFonts w:eastAsia="宋体" w:cstheme="minorBidi" w:hint="eastAsia"/>
                <w:color w:val="auto"/>
                <w:kern w:val="2"/>
                <w:sz w:val="28"/>
              </w:rPr>
              <w:t>后续伊朗</w:t>
            </w:r>
            <w:r>
              <w:rPr>
                <w:rFonts w:eastAsia="宋体" w:cstheme="minorBidi" w:hint="eastAsia"/>
                <w:color w:val="auto"/>
                <w:kern w:val="2"/>
                <w:sz w:val="28"/>
              </w:rPr>
              <w:t>装置重启</w:t>
            </w:r>
            <w:r w:rsidRPr="00F27B58">
              <w:rPr>
                <w:rFonts w:eastAsia="宋体" w:cstheme="minorBidi" w:hint="eastAsia"/>
                <w:color w:val="auto"/>
                <w:kern w:val="2"/>
                <w:sz w:val="28"/>
              </w:rPr>
              <w:t>海运外运船运周期</w:t>
            </w:r>
            <w:r>
              <w:rPr>
                <w:rFonts w:eastAsia="宋体" w:cstheme="minorBidi" w:hint="eastAsia"/>
                <w:color w:val="auto"/>
                <w:kern w:val="2"/>
                <w:sz w:val="28"/>
              </w:rPr>
              <w:t>是否可能延长需关注</w:t>
            </w:r>
            <w:r w:rsidRPr="00F27B58">
              <w:rPr>
                <w:rFonts w:eastAsia="宋体" w:cstheme="minorBidi" w:hint="eastAsia"/>
                <w:color w:val="auto"/>
                <w:kern w:val="2"/>
                <w:sz w:val="28"/>
              </w:rPr>
              <w:t>伊朗疫情的潜在影响。</w:t>
            </w:r>
          </w:p>
        </w:tc>
      </w:tr>
      <w:tr w:rsidR="00627539">
        <w:tc>
          <w:tcPr>
            <w:tcW w:w="1809" w:type="dxa"/>
            <w:vMerge/>
          </w:tcPr>
          <w:p w:rsidR="00627539" w:rsidRDefault="00627539">
            <w:pPr>
              <w:rPr>
                <w:rFonts w:ascii="宋体" w:eastAsia="宋体" w:hAnsi="宋体"/>
                <w:b/>
                <w:sz w:val="28"/>
              </w:rPr>
            </w:pPr>
          </w:p>
        </w:tc>
        <w:tc>
          <w:tcPr>
            <w:tcW w:w="1418" w:type="dxa"/>
          </w:tcPr>
          <w:p w:rsidR="00627539" w:rsidRDefault="00627539">
            <w:pPr>
              <w:rPr>
                <w:rFonts w:ascii="宋体" w:eastAsia="宋体" w:hAnsi="宋体"/>
                <w:sz w:val="28"/>
              </w:rPr>
            </w:pPr>
            <w:r>
              <w:rPr>
                <w:rFonts w:ascii="宋体" w:eastAsia="宋体" w:hAnsi="宋体"/>
                <w:sz w:val="28"/>
              </w:rPr>
              <w:t>操作建议</w:t>
            </w:r>
          </w:p>
        </w:tc>
        <w:tc>
          <w:tcPr>
            <w:tcW w:w="4252" w:type="dxa"/>
          </w:tcPr>
          <w:p w:rsidR="00627539" w:rsidRDefault="009A13A4" w:rsidP="002016FE">
            <w:pPr>
              <w:rPr>
                <w:rFonts w:ascii="宋体" w:eastAsia="宋体" w:hAnsi="宋体"/>
                <w:sz w:val="28"/>
              </w:rPr>
            </w:pPr>
            <w:r>
              <w:rPr>
                <w:rFonts w:hint="eastAsia"/>
                <w:color w:val="000000"/>
                <w:sz w:val="28"/>
                <w:szCs w:val="28"/>
              </w:rPr>
              <w:t>短期看空短期看空</w:t>
            </w:r>
          </w:p>
        </w:tc>
        <w:tc>
          <w:tcPr>
            <w:tcW w:w="1418" w:type="dxa"/>
          </w:tcPr>
          <w:p w:rsidR="00627539" w:rsidRDefault="00627539">
            <w:pPr>
              <w:rPr>
                <w:rFonts w:ascii="宋体" w:eastAsia="宋体" w:hAnsi="宋体"/>
                <w:sz w:val="28"/>
              </w:rPr>
            </w:pPr>
            <w:r>
              <w:rPr>
                <w:rFonts w:ascii="宋体" w:eastAsia="宋体" w:hAnsi="宋体" w:hint="eastAsia"/>
                <w:sz w:val="28"/>
              </w:rPr>
              <w:t>风险因素</w:t>
            </w:r>
          </w:p>
        </w:tc>
        <w:tc>
          <w:tcPr>
            <w:tcW w:w="5277" w:type="dxa"/>
          </w:tcPr>
          <w:p w:rsidR="00627539" w:rsidRDefault="00627539" w:rsidP="002016FE">
            <w:pPr>
              <w:widowControl/>
              <w:jc w:val="left"/>
              <w:rPr>
                <w:rFonts w:ascii="宋体" w:eastAsia="宋体" w:hAnsi="宋体"/>
                <w:sz w:val="28"/>
              </w:rPr>
            </w:pPr>
            <w:r>
              <w:rPr>
                <w:rFonts w:ascii="宋体" w:eastAsia="宋体" w:hAnsi="宋体" w:hint="eastAsia"/>
                <w:sz w:val="28"/>
              </w:rPr>
              <w:t>中东局势</w:t>
            </w:r>
            <w:r w:rsidR="002016FE">
              <w:rPr>
                <w:rFonts w:ascii="宋体" w:eastAsia="宋体" w:hAnsi="宋体" w:hint="eastAsia"/>
                <w:sz w:val="28"/>
              </w:rPr>
              <w:t>，汇率</w:t>
            </w:r>
          </w:p>
        </w:tc>
      </w:tr>
      <w:tr w:rsidR="00627539">
        <w:tc>
          <w:tcPr>
            <w:tcW w:w="3227" w:type="dxa"/>
            <w:gridSpan w:val="2"/>
            <w:vAlign w:val="center"/>
          </w:tcPr>
          <w:p w:rsidR="00627539" w:rsidRDefault="00627539">
            <w:pPr>
              <w:jc w:val="center"/>
              <w:rPr>
                <w:rFonts w:ascii="宋体" w:eastAsia="宋体" w:hAnsi="宋体"/>
                <w:sz w:val="28"/>
              </w:rPr>
            </w:pPr>
            <w:r>
              <w:rPr>
                <w:rFonts w:ascii="宋体" w:eastAsia="宋体" w:hAnsi="宋体" w:hint="eastAsia"/>
                <w:b/>
                <w:sz w:val="28"/>
              </w:rPr>
              <w:t>能化</w:t>
            </w:r>
            <w:r>
              <w:rPr>
                <w:rFonts w:ascii="宋体" w:eastAsia="宋体" w:hAnsi="宋体"/>
                <w:b/>
                <w:sz w:val="28"/>
              </w:rPr>
              <w:t>套利策略</w:t>
            </w:r>
          </w:p>
        </w:tc>
        <w:tc>
          <w:tcPr>
            <w:tcW w:w="10947" w:type="dxa"/>
            <w:gridSpan w:val="3"/>
          </w:tcPr>
          <w:p w:rsidR="00627539" w:rsidRDefault="00627539">
            <w:pPr>
              <w:rPr>
                <w:rFonts w:ascii="宋体" w:eastAsia="宋体" w:hAnsi="宋体"/>
                <w:sz w:val="28"/>
              </w:rPr>
            </w:pPr>
            <w:r>
              <w:rPr>
                <w:rFonts w:ascii="宋体" w:eastAsia="宋体" w:hAnsi="宋体"/>
                <w:sz w:val="28"/>
              </w:rPr>
              <w:t>观望</w:t>
            </w:r>
          </w:p>
        </w:tc>
      </w:tr>
      <w:tr w:rsidR="00627539">
        <w:tc>
          <w:tcPr>
            <w:tcW w:w="14174" w:type="dxa"/>
            <w:gridSpan w:val="5"/>
            <w:shd w:val="clear" w:color="auto" w:fill="B6DDE8" w:themeFill="accent5" w:themeFillTint="66"/>
          </w:tcPr>
          <w:p w:rsidR="00627539" w:rsidRDefault="00627539">
            <w:pPr>
              <w:jc w:val="center"/>
              <w:rPr>
                <w:rFonts w:ascii="宋体" w:eastAsia="宋体" w:hAnsi="宋体"/>
                <w:b/>
                <w:sz w:val="28"/>
              </w:rPr>
            </w:pPr>
            <w:r>
              <w:rPr>
                <w:rFonts w:ascii="宋体" w:eastAsia="宋体" w:hAnsi="宋体"/>
                <w:b/>
                <w:sz w:val="28"/>
              </w:rPr>
              <w:t>有色金属板块</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铜</w:t>
            </w:r>
          </w:p>
        </w:tc>
        <w:tc>
          <w:tcPr>
            <w:tcW w:w="1418" w:type="dxa"/>
            <w:vAlign w:val="center"/>
          </w:tcPr>
          <w:p w:rsidR="00627539" w:rsidRDefault="00627539">
            <w:pPr>
              <w:spacing w:before="240" w:after="240" w:line="320" w:lineRule="exact"/>
              <w:jc w:val="center"/>
              <w:rPr>
                <w:color w:val="000000"/>
                <w:sz w:val="28"/>
                <w:szCs w:val="28"/>
              </w:rPr>
            </w:pPr>
            <w:r>
              <w:rPr>
                <w:rFonts w:ascii="宋体" w:eastAsia="宋体" w:hAnsi="宋体"/>
                <w:sz w:val="28"/>
              </w:rPr>
              <w:t>主要逻辑</w:t>
            </w:r>
          </w:p>
        </w:tc>
        <w:tc>
          <w:tcPr>
            <w:tcW w:w="10947" w:type="dxa"/>
            <w:gridSpan w:val="3"/>
          </w:tcPr>
          <w:p w:rsidR="00627539" w:rsidRPr="004C531F" w:rsidRDefault="00E8666A" w:rsidP="00B7565B">
            <w:pPr>
              <w:spacing w:before="120" w:after="120" w:line="400" w:lineRule="exact"/>
              <w:rPr>
                <w:rFonts w:asciiTheme="minorEastAsia" w:hAnsiTheme="minorEastAsia"/>
                <w:sz w:val="28"/>
              </w:rPr>
            </w:pPr>
            <w:r w:rsidRPr="002A7983">
              <w:rPr>
                <w:rFonts w:ascii="宋体" w:eastAsia="宋体" w:hAnsi="宋体" w:hint="eastAsia"/>
                <w:sz w:val="28"/>
              </w:rPr>
              <w:t>全球新冠肺炎疫情持续蔓延，市场担忧情绪升温</w:t>
            </w:r>
            <w:r>
              <w:rPr>
                <w:rFonts w:ascii="宋体" w:eastAsia="宋体" w:hAnsi="宋体" w:hint="eastAsia"/>
                <w:sz w:val="28"/>
              </w:rPr>
              <w:t>。</w:t>
            </w:r>
            <w:r w:rsidRPr="00A316E1">
              <w:rPr>
                <w:rFonts w:ascii="宋体" w:eastAsia="宋体" w:hAnsi="宋体" w:hint="eastAsia"/>
                <w:sz w:val="28"/>
              </w:rPr>
              <w:t xml:space="preserve">近日 LME 库存大幅交仓 6 万多吨，增幅 38%，创 2004 </w:t>
            </w:r>
            <w:r>
              <w:rPr>
                <w:rFonts w:ascii="宋体" w:eastAsia="宋体" w:hAnsi="宋体" w:hint="eastAsia"/>
                <w:sz w:val="28"/>
              </w:rPr>
              <w:t>年来最大增幅。国内</w:t>
            </w:r>
            <w:r w:rsidRPr="002A7983">
              <w:rPr>
                <w:rFonts w:ascii="宋体" w:eastAsia="宋体" w:hAnsi="宋体" w:hint="eastAsia"/>
                <w:sz w:val="28"/>
              </w:rPr>
              <w:t>铜冶炼厂开工率回升至 75.98%，而下游铜材开</w:t>
            </w:r>
            <w:r w:rsidRPr="002A7983">
              <w:rPr>
                <w:rFonts w:ascii="宋体" w:eastAsia="宋体" w:hAnsi="宋体" w:hint="eastAsia"/>
                <w:sz w:val="28"/>
              </w:rPr>
              <w:lastRenderedPageBreak/>
              <w:t>工率为 40.89%，供应过剩的压力增大</w:t>
            </w:r>
            <w:r>
              <w:rPr>
                <w:rFonts w:ascii="宋体" w:eastAsia="宋体" w:hAnsi="宋体" w:hint="eastAsia"/>
                <w:sz w:val="28"/>
              </w:rPr>
              <w:t>。</w:t>
            </w:r>
          </w:p>
        </w:tc>
      </w:tr>
      <w:tr w:rsidR="00627539">
        <w:tc>
          <w:tcPr>
            <w:tcW w:w="1809" w:type="dxa"/>
            <w:vMerge/>
            <w:vAlign w:val="center"/>
          </w:tcPr>
          <w:p w:rsidR="00627539" w:rsidRDefault="00627539">
            <w:pPr>
              <w:jc w:val="center"/>
              <w:rPr>
                <w:rFonts w:ascii="宋体" w:eastAsia="宋体" w:hAnsi="宋体"/>
                <w:b/>
                <w:sz w:val="28"/>
              </w:rPr>
            </w:pPr>
          </w:p>
        </w:tc>
        <w:tc>
          <w:tcPr>
            <w:tcW w:w="1418" w:type="dxa"/>
            <w:vAlign w:val="center"/>
          </w:tcPr>
          <w:p w:rsidR="00627539" w:rsidRDefault="00627539">
            <w:pPr>
              <w:spacing w:before="240" w:after="240" w:line="320" w:lineRule="exact"/>
              <w:jc w:val="center"/>
              <w:rPr>
                <w:color w:val="000000"/>
                <w:sz w:val="28"/>
                <w:szCs w:val="28"/>
              </w:rPr>
            </w:pPr>
            <w:r>
              <w:rPr>
                <w:rFonts w:ascii="宋体" w:eastAsia="宋体" w:hAnsi="宋体"/>
                <w:sz w:val="28"/>
              </w:rPr>
              <w:t>操作建议</w:t>
            </w:r>
          </w:p>
        </w:tc>
        <w:tc>
          <w:tcPr>
            <w:tcW w:w="4252" w:type="dxa"/>
            <w:vAlign w:val="center"/>
          </w:tcPr>
          <w:p w:rsidR="00627539" w:rsidRPr="004C531F" w:rsidRDefault="00E8666A" w:rsidP="00493ECB">
            <w:pPr>
              <w:jc w:val="left"/>
              <w:rPr>
                <w:rFonts w:asciiTheme="minorEastAsia" w:hAnsiTheme="minorEastAsia"/>
                <w:sz w:val="28"/>
              </w:rPr>
            </w:pPr>
            <w:r>
              <w:rPr>
                <w:rFonts w:ascii="宋体" w:eastAsia="宋体" w:hAnsi="宋体" w:hint="eastAsia"/>
                <w:sz w:val="28"/>
              </w:rPr>
              <w:t>轻仓逢高沽空</w:t>
            </w:r>
          </w:p>
        </w:tc>
        <w:tc>
          <w:tcPr>
            <w:tcW w:w="1418" w:type="dxa"/>
            <w:vAlign w:val="center"/>
          </w:tcPr>
          <w:p w:rsidR="00627539" w:rsidRPr="004C531F" w:rsidRDefault="00627539">
            <w:pPr>
              <w:rPr>
                <w:rFonts w:asciiTheme="minorEastAsia" w:hAnsiTheme="minorEastAsia"/>
                <w:sz w:val="28"/>
              </w:rPr>
            </w:pPr>
            <w:r w:rsidRPr="004C531F">
              <w:rPr>
                <w:rFonts w:asciiTheme="minorEastAsia" w:hAnsiTheme="minorEastAsia" w:hint="eastAsia"/>
                <w:sz w:val="28"/>
              </w:rPr>
              <w:t>风险因素</w:t>
            </w:r>
          </w:p>
        </w:tc>
        <w:tc>
          <w:tcPr>
            <w:tcW w:w="5277" w:type="dxa"/>
            <w:vAlign w:val="center"/>
          </w:tcPr>
          <w:p w:rsidR="00627539" w:rsidRPr="004C531F" w:rsidRDefault="00E8666A">
            <w:pPr>
              <w:rPr>
                <w:rFonts w:asciiTheme="minorEastAsia" w:hAnsiTheme="minorEastAsia"/>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政策利好，宏观经济走强。</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铝</w:t>
            </w:r>
          </w:p>
        </w:tc>
        <w:tc>
          <w:tcPr>
            <w:tcW w:w="1418" w:type="dxa"/>
            <w:vAlign w:val="center"/>
          </w:tcPr>
          <w:p w:rsidR="00627539" w:rsidRDefault="00627539">
            <w:pPr>
              <w:spacing w:before="240" w:after="240" w:line="320" w:lineRule="exact"/>
              <w:jc w:val="center"/>
              <w:rPr>
                <w:color w:val="000000"/>
                <w:sz w:val="28"/>
                <w:szCs w:val="28"/>
              </w:rPr>
            </w:pPr>
            <w:r>
              <w:rPr>
                <w:rFonts w:ascii="宋体" w:eastAsia="宋体" w:hAnsi="宋体"/>
                <w:sz w:val="28"/>
              </w:rPr>
              <w:t>主要逻辑</w:t>
            </w:r>
          </w:p>
        </w:tc>
        <w:tc>
          <w:tcPr>
            <w:tcW w:w="10947" w:type="dxa"/>
            <w:gridSpan w:val="3"/>
          </w:tcPr>
          <w:p w:rsidR="00627539" w:rsidRPr="004C531F" w:rsidRDefault="00E8666A">
            <w:pPr>
              <w:rPr>
                <w:rFonts w:asciiTheme="minorEastAsia" w:hAnsiTheme="minorEastAsia"/>
                <w:sz w:val="28"/>
              </w:rPr>
            </w:pPr>
            <w:r w:rsidRPr="002A7983">
              <w:rPr>
                <w:rFonts w:ascii="宋体" w:eastAsia="宋体" w:hAnsi="宋体" w:hint="eastAsia"/>
                <w:sz w:val="28"/>
              </w:rPr>
              <w:t>全球新冠肺炎疫情持续蔓延，市场担忧情绪升温</w:t>
            </w:r>
            <w:r>
              <w:rPr>
                <w:rFonts w:ascii="宋体" w:eastAsia="宋体" w:hAnsi="宋体" w:hint="eastAsia"/>
                <w:sz w:val="28"/>
              </w:rPr>
              <w:t>。</w:t>
            </w:r>
            <w:r w:rsidRPr="002A7983">
              <w:rPr>
                <w:rFonts w:ascii="宋体" w:eastAsia="宋体" w:hAnsi="宋体" w:hint="eastAsia"/>
                <w:sz w:val="28"/>
              </w:rPr>
              <w:t>宏观面仍较为偏空，</w:t>
            </w:r>
            <w:r w:rsidRPr="003F0952">
              <w:rPr>
                <w:rFonts w:ascii="宋体" w:eastAsia="宋体" w:hAnsi="宋体" w:hint="eastAsia"/>
                <w:sz w:val="28"/>
              </w:rPr>
              <w:t>下游加工企业复工速度较缓，供应过剩局面加剧</w:t>
            </w:r>
            <w:r>
              <w:rPr>
                <w:rFonts w:ascii="宋体" w:eastAsia="宋体" w:hAnsi="宋体" w:hint="eastAsia"/>
                <w:sz w:val="28"/>
              </w:rPr>
              <w:t>。</w:t>
            </w:r>
            <w:r w:rsidRPr="003F0952">
              <w:rPr>
                <w:rFonts w:ascii="宋体" w:eastAsia="宋体" w:hAnsi="宋体" w:hint="eastAsia"/>
                <w:sz w:val="28"/>
              </w:rPr>
              <w:t>近期国内电</w:t>
            </w:r>
            <w:r>
              <w:rPr>
                <w:rFonts w:ascii="宋体" w:eastAsia="宋体" w:hAnsi="宋体" w:hint="eastAsia"/>
                <w:sz w:val="28"/>
              </w:rPr>
              <w:t>解铝库存持续累积，对铝价压力较大。</w:t>
            </w:r>
            <w:r w:rsidRPr="00A608F3">
              <w:rPr>
                <w:rFonts w:ascii="宋体" w:eastAsia="宋体" w:hAnsi="宋体" w:hint="eastAsia"/>
                <w:sz w:val="28"/>
              </w:rPr>
              <w:t>多地持续到货叠加消费复苏步伐较缓，2 月 27 日，SMM 统计国内电解铝社会库存（含 SHFE 仓单）较上周四续增 15.5 万吨至138.5 万吨。</w:t>
            </w:r>
          </w:p>
        </w:tc>
      </w:tr>
      <w:tr w:rsidR="00627539" w:rsidTr="00BF3624">
        <w:tc>
          <w:tcPr>
            <w:tcW w:w="1809" w:type="dxa"/>
            <w:vMerge/>
            <w:vAlign w:val="center"/>
          </w:tcPr>
          <w:p w:rsidR="00627539" w:rsidRDefault="00627539">
            <w:pPr>
              <w:jc w:val="center"/>
              <w:rPr>
                <w:rFonts w:ascii="宋体" w:eastAsia="宋体" w:hAnsi="宋体"/>
                <w:b/>
                <w:sz w:val="28"/>
              </w:rPr>
            </w:pPr>
          </w:p>
        </w:tc>
        <w:tc>
          <w:tcPr>
            <w:tcW w:w="1418" w:type="dxa"/>
            <w:vAlign w:val="center"/>
          </w:tcPr>
          <w:p w:rsidR="00627539" w:rsidRDefault="00627539">
            <w:pPr>
              <w:jc w:val="center"/>
              <w:rPr>
                <w:color w:val="000000"/>
                <w:sz w:val="28"/>
                <w:szCs w:val="28"/>
              </w:rPr>
            </w:pPr>
            <w:r>
              <w:rPr>
                <w:rFonts w:ascii="宋体" w:eastAsia="宋体" w:hAnsi="宋体"/>
                <w:sz w:val="28"/>
              </w:rPr>
              <w:t>操作建议</w:t>
            </w:r>
          </w:p>
        </w:tc>
        <w:tc>
          <w:tcPr>
            <w:tcW w:w="4252" w:type="dxa"/>
          </w:tcPr>
          <w:p w:rsidR="00627539" w:rsidRPr="004C531F" w:rsidRDefault="00E8666A" w:rsidP="00493ECB">
            <w:pPr>
              <w:spacing w:before="240" w:after="240"/>
              <w:rPr>
                <w:rFonts w:asciiTheme="minorEastAsia" w:hAnsiTheme="minorEastAsia"/>
                <w:sz w:val="28"/>
              </w:rPr>
            </w:pPr>
            <w:r>
              <w:rPr>
                <w:rFonts w:ascii="宋体" w:eastAsia="宋体" w:hAnsi="宋体" w:hint="eastAsia"/>
                <w:sz w:val="28"/>
              </w:rPr>
              <w:t>轻仓逢高沽空</w:t>
            </w:r>
          </w:p>
        </w:tc>
        <w:tc>
          <w:tcPr>
            <w:tcW w:w="1418" w:type="dxa"/>
            <w:vAlign w:val="center"/>
          </w:tcPr>
          <w:p w:rsidR="00627539" w:rsidRPr="004C531F" w:rsidRDefault="00627539" w:rsidP="00493ECB">
            <w:pPr>
              <w:spacing w:before="240" w:after="240" w:line="320" w:lineRule="exact"/>
              <w:jc w:val="center"/>
              <w:rPr>
                <w:rFonts w:asciiTheme="minorEastAsia" w:hAnsiTheme="minorEastAsia"/>
                <w:sz w:val="28"/>
              </w:rPr>
            </w:pPr>
            <w:r w:rsidRPr="004C531F">
              <w:rPr>
                <w:rFonts w:asciiTheme="minorEastAsia" w:hAnsiTheme="minorEastAsia" w:hint="eastAsia"/>
                <w:sz w:val="28"/>
              </w:rPr>
              <w:t>风险因素</w:t>
            </w:r>
          </w:p>
        </w:tc>
        <w:tc>
          <w:tcPr>
            <w:tcW w:w="5277" w:type="dxa"/>
            <w:vAlign w:val="center"/>
          </w:tcPr>
          <w:p w:rsidR="00627539" w:rsidRPr="004C531F" w:rsidRDefault="00E8666A" w:rsidP="00493ECB">
            <w:pPr>
              <w:spacing w:before="120" w:after="120" w:line="400" w:lineRule="exact"/>
              <w:jc w:val="left"/>
              <w:rPr>
                <w:rFonts w:asciiTheme="minorEastAsia" w:hAnsiTheme="minorEastAsia"/>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政策利好，宏观经济走强。</w:t>
            </w:r>
          </w:p>
        </w:tc>
      </w:tr>
      <w:tr w:rsidR="00627539">
        <w:tc>
          <w:tcPr>
            <w:tcW w:w="1809" w:type="dxa"/>
            <w:vMerge w:val="restart"/>
            <w:vAlign w:val="center"/>
          </w:tcPr>
          <w:p w:rsidR="00627539" w:rsidRDefault="00627539">
            <w:pPr>
              <w:jc w:val="center"/>
              <w:rPr>
                <w:rFonts w:ascii="宋体" w:eastAsia="宋体" w:hAnsi="宋体"/>
                <w:b/>
                <w:sz w:val="28"/>
              </w:rPr>
            </w:pPr>
            <w:r>
              <w:rPr>
                <w:rFonts w:ascii="宋体" w:eastAsia="宋体" w:hAnsi="宋体"/>
                <w:b/>
                <w:sz w:val="28"/>
              </w:rPr>
              <w:t>锌</w:t>
            </w:r>
          </w:p>
        </w:tc>
        <w:tc>
          <w:tcPr>
            <w:tcW w:w="1418" w:type="dxa"/>
            <w:vAlign w:val="center"/>
          </w:tcPr>
          <w:p w:rsidR="00627539" w:rsidRDefault="00627539">
            <w:pPr>
              <w:jc w:val="center"/>
              <w:rPr>
                <w:color w:val="000000"/>
                <w:sz w:val="28"/>
                <w:szCs w:val="28"/>
              </w:rPr>
            </w:pPr>
            <w:r>
              <w:rPr>
                <w:rFonts w:ascii="宋体" w:eastAsia="宋体" w:hAnsi="宋体"/>
                <w:sz w:val="28"/>
              </w:rPr>
              <w:t>主要逻辑</w:t>
            </w:r>
          </w:p>
        </w:tc>
        <w:tc>
          <w:tcPr>
            <w:tcW w:w="10947" w:type="dxa"/>
            <w:gridSpan w:val="3"/>
          </w:tcPr>
          <w:p w:rsidR="00627539" w:rsidRPr="004C531F" w:rsidRDefault="00E8666A" w:rsidP="00B7565B">
            <w:pPr>
              <w:rPr>
                <w:rFonts w:asciiTheme="minorEastAsia" w:hAnsiTheme="minorEastAsia"/>
                <w:sz w:val="28"/>
              </w:rPr>
            </w:pPr>
            <w:r w:rsidRPr="002A7983">
              <w:rPr>
                <w:rFonts w:ascii="宋体" w:eastAsia="宋体" w:hAnsi="宋体" w:hint="eastAsia"/>
                <w:sz w:val="28"/>
              </w:rPr>
              <w:t>全球新冠肺炎疫情持续蔓延，市场担忧情绪升温</w:t>
            </w:r>
            <w:r>
              <w:rPr>
                <w:rFonts w:ascii="宋体" w:eastAsia="宋体" w:hAnsi="宋体" w:hint="eastAsia"/>
                <w:sz w:val="28"/>
              </w:rPr>
              <w:t>。</w:t>
            </w:r>
            <w:r w:rsidRPr="002A7983">
              <w:rPr>
                <w:rFonts w:ascii="宋体" w:eastAsia="宋体" w:hAnsi="宋体" w:hint="eastAsia"/>
                <w:sz w:val="28"/>
              </w:rPr>
              <w:t>宏观面仍较为偏空，锌两市库存</w:t>
            </w:r>
            <w:r>
              <w:rPr>
                <w:rFonts w:ascii="宋体" w:eastAsia="宋体" w:hAnsi="宋体" w:hint="eastAsia"/>
                <w:sz w:val="28"/>
              </w:rPr>
              <w:t>继</w:t>
            </w:r>
            <w:r w:rsidRPr="002A7983">
              <w:rPr>
                <w:rFonts w:ascii="宋体" w:eastAsia="宋体" w:hAnsi="宋体" w:hint="eastAsia"/>
                <w:sz w:val="28"/>
              </w:rPr>
              <w:t>续增</w:t>
            </w:r>
            <w:r>
              <w:rPr>
                <w:rFonts w:ascii="宋体" w:eastAsia="宋体" w:hAnsi="宋体" w:hint="eastAsia"/>
                <w:sz w:val="28"/>
              </w:rPr>
              <w:t>加。</w:t>
            </w:r>
            <w:r w:rsidRPr="009B0AC7">
              <w:rPr>
                <w:rFonts w:ascii="宋体" w:eastAsia="宋体" w:hAnsi="宋体" w:hint="eastAsia"/>
                <w:sz w:val="28"/>
              </w:rPr>
              <w:t>根据 SMM，2 月 24 日，国内锌锭库存 26.53 万吨，较上周五增加 2.76 万吨。</w:t>
            </w:r>
            <w:r w:rsidRPr="009B0AC7">
              <w:rPr>
                <w:rFonts w:ascii="宋体" w:eastAsia="宋体" w:hAnsi="宋体" w:hint="eastAsia"/>
                <w:sz w:val="28"/>
              </w:rPr>
              <w:cr/>
            </w:r>
            <w:r>
              <w:rPr>
                <w:rFonts w:ascii="宋体" w:eastAsia="宋体" w:hAnsi="宋体" w:hint="eastAsia"/>
                <w:sz w:val="28"/>
              </w:rPr>
              <w:t>现货</w:t>
            </w:r>
            <w:r w:rsidRPr="003F0952">
              <w:rPr>
                <w:rFonts w:ascii="宋体" w:eastAsia="宋体" w:hAnsi="宋体" w:hint="eastAsia"/>
                <w:sz w:val="28"/>
              </w:rPr>
              <w:t>贸易市场交投</w:t>
            </w:r>
            <w:r>
              <w:rPr>
                <w:rFonts w:ascii="宋体" w:eastAsia="宋体" w:hAnsi="宋体" w:hint="eastAsia"/>
                <w:sz w:val="28"/>
              </w:rPr>
              <w:t>虽</w:t>
            </w:r>
            <w:r w:rsidRPr="003F0952">
              <w:rPr>
                <w:rFonts w:ascii="宋体" w:eastAsia="宋体" w:hAnsi="宋体" w:hint="eastAsia"/>
                <w:sz w:val="28"/>
              </w:rPr>
              <w:t>较为清淡，但低位拿货的情绪较高</w:t>
            </w:r>
            <w:r>
              <w:rPr>
                <w:rFonts w:ascii="宋体" w:eastAsia="宋体" w:hAnsi="宋体" w:hint="eastAsia"/>
                <w:sz w:val="28"/>
              </w:rPr>
              <w:t>。</w:t>
            </w:r>
          </w:p>
        </w:tc>
      </w:tr>
      <w:tr w:rsidR="00627539">
        <w:tc>
          <w:tcPr>
            <w:tcW w:w="1809" w:type="dxa"/>
            <w:vMerge/>
          </w:tcPr>
          <w:p w:rsidR="00627539" w:rsidRDefault="00627539">
            <w:pPr>
              <w:rPr>
                <w:rFonts w:ascii="宋体" w:eastAsia="宋体" w:hAnsi="宋体"/>
                <w:sz w:val="28"/>
              </w:rPr>
            </w:pPr>
          </w:p>
        </w:tc>
        <w:tc>
          <w:tcPr>
            <w:tcW w:w="1418" w:type="dxa"/>
            <w:vAlign w:val="center"/>
          </w:tcPr>
          <w:p w:rsidR="00627539" w:rsidRDefault="00627539">
            <w:pPr>
              <w:jc w:val="center"/>
              <w:rPr>
                <w:color w:val="000000"/>
                <w:sz w:val="28"/>
                <w:szCs w:val="28"/>
              </w:rPr>
            </w:pPr>
            <w:r>
              <w:rPr>
                <w:rFonts w:ascii="宋体" w:eastAsia="宋体" w:hAnsi="宋体"/>
                <w:sz w:val="28"/>
              </w:rPr>
              <w:t>操作建议</w:t>
            </w:r>
          </w:p>
        </w:tc>
        <w:tc>
          <w:tcPr>
            <w:tcW w:w="4252" w:type="dxa"/>
            <w:vAlign w:val="center"/>
          </w:tcPr>
          <w:p w:rsidR="00627539" w:rsidRPr="004C531F" w:rsidRDefault="00E8666A" w:rsidP="00493ECB">
            <w:pPr>
              <w:jc w:val="left"/>
              <w:rPr>
                <w:rFonts w:asciiTheme="minorEastAsia" w:hAnsiTheme="minorEastAsia"/>
                <w:sz w:val="28"/>
              </w:rPr>
            </w:pPr>
            <w:r>
              <w:rPr>
                <w:rFonts w:ascii="宋体" w:eastAsia="宋体" w:hAnsi="宋体" w:hint="eastAsia"/>
                <w:sz w:val="28"/>
              </w:rPr>
              <w:t>轻仓逢高沽空</w:t>
            </w:r>
          </w:p>
        </w:tc>
        <w:tc>
          <w:tcPr>
            <w:tcW w:w="1418" w:type="dxa"/>
            <w:vAlign w:val="center"/>
          </w:tcPr>
          <w:p w:rsidR="00627539" w:rsidRPr="004C531F" w:rsidRDefault="00627539" w:rsidP="00493ECB">
            <w:pPr>
              <w:jc w:val="center"/>
              <w:rPr>
                <w:rFonts w:asciiTheme="minorEastAsia" w:hAnsiTheme="minorEastAsia"/>
                <w:sz w:val="28"/>
              </w:rPr>
            </w:pPr>
            <w:r w:rsidRPr="004C531F">
              <w:rPr>
                <w:rFonts w:asciiTheme="minorEastAsia" w:hAnsiTheme="minorEastAsia" w:hint="eastAsia"/>
                <w:sz w:val="28"/>
              </w:rPr>
              <w:t>风险因素</w:t>
            </w:r>
          </w:p>
        </w:tc>
        <w:tc>
          <w:tcPr>
            <w:tcW w:w="5277" w:type="dxa"/>
            <w:vAlign w:val="center"/>
          </w:tcPr>
          <w:p w:rsidR="00627539" w:rsidRPr="004C531F" w:rsidRDefault="00E8666A" w:rsidP="00493ECB">
            <w:pPr>
              <w:jc w:val="left"/>
              <w:rPr>
                <w:rFonts w:asciiTheme="minorEastAsia" w:hAnsiTheme="minorEastAsia"/>
                <w:sz w:val="28"/>
              </w:rPr>
            </w:pPr>
            <w:r>
              <w:rPr>
                <w:rFonts w:ascii="宋体" w:eastAsia="宋体" w:hAnsi="宋体" w:hint="eastAsia"/>
                <w:sz w:val="28"/>
              </w:rPr>
              <w:t>国外</w:t>
            </w:r>
            <w:r w:rsidRPr="009B0AC7">
              <w:rPr>
                <w:rFonts w:ascii="宋体" w:eastAsia="宋体" w:hAnsi="宋体" w:hint="eastAsia"/>
                <w:sz w:val="28"/>
              </w:rPr>
              <w:t>疫情好转，</w:t>
            </w:r>
            <w:r>
              <w:rPr>
                <w:rFonts w:ascii="宋体" w:eastAsia="宋体" w:hAnsi="宋体" w:hint="eastAsia"/>
                <w:sz w:val="28"/>
              </w:rPr>
              <w:t>政策利好，宏观经济走强。</w:t>
            </w:r>
          </w:p>
        </w:tc>
      </w:tr>
      <w:tr w:rsidR="00627539" w:rsidTr="0040133F">
        <w:tc>
          <w:tcPr>
            <w:tcW w:w="1809" w:type="dxa"/>
            <w:vMerge w:val="restart"/>
          </w:tcPr>
          <w:p w:rsidR="00627539" w:rsidRDefault="00627539">
            <w:pPr>
              <w:rPr>
                <w:rFonts w:ascii="宋体" w:eastAsia="宋体" w:hAnsi="宋体"/>
                <w:b/>
                <w:sz w:val="28"/>
              </w:rPr>
            </w:pPr>
          </w:p>
          <w:p w:rsidR="00627539" w:rsidRDefault="00627539">
            <w:pPr>
              <w:rPr>
                <w:rFonts w:ascii="宋体" w:eastAsia="宋体" w:hAnsi="宋体"/>
                <w:b/>
                <w:sz w:val="28"/>
              </w:rPr>
            </w:pPr>
          </w:p>
          <w:p w:rsidR="00627539" w:rsidRDefault="00627539" w:rsidP="001C04ED">
            <w:pPr>
              <w:ind w:firstLineChars="147" w:firstLine="413"/>
              <w:rPr>
                <w:rFonts w:ascii="宋体" w:eastAsia="宋体" w:hAnsi="宋体"/>
                <w:sz w:val="28"/>
              </w:rPr>
            </w:pPr>
            <w:r w:rsidRPr="009C7315">
              <w:rPr>
                <w:rFonts w:ascii="宋体" w:eastAsia="宋体" w:hAnsi="宋体"/>
                <w:b/>
                <w:sz w:val="28"/>
              </w:rPr>
              <w:t>镍</w:t>
            </w:r>
          </w:p>
        </w:tc>
        <w:tc>
          <w:tcPr>
            <w:tcW w:w="1418" w:type="dxa"/>
            <w:vAlign w:val="center"/>
          </w:tcPr>
          <w:p w:rsidR="00627539" w:rsidRDefault="00627539">
            <w:pPr>
              <w:jc w:val="center"/>
              <w:rPr>
                <w:rFonts w:ascii="宋体" w:eastAsia="宋体" w:hAnsi="宋体"/>
                <w:sz w:val="28"/>
              </w:rPr>
            </w:pPr>
            <w:r>
              <w:rPr>
                <w:rFonts w:ascii="宋体" w:eastAsia="宋体" w:hAnsi="宋体"/>
                <w:sz w:val="28"/>
              </w:rPr>
              <w:lastRenderedPageBreak/>
              <w:t>主要逻辑</w:t>
            </w:r>
          </w:p>
        </w:tc>
        <w:tc>
          <w:tcPr>
            <w:tcW w:w="10947" w:type="dxa"/>
            <w:gridSpan w:val="3"/>
            <w:vAlign w:val="center"/>
          </w:tcPr>
          <w:p w:rsidR="00E8666A" w:rsidRPr="003F0952" w:rsidRDefault="00E8666A" w:rsidP="00E8666A">
            <w:pPr>
              <w:jc w:val="left"/>
              <w:rPr>
                <w:rFonts w:ascii="宋体" w:eastAsia="宋体" w:hAnsi="宋体"/>
                <w:sz w:val="28"/>
              </w:rPr>
            </w:pPr>
            <w:r w:rsidRPr="003F0952">
              <w:rPr>
                <w:rFonts w:ascii="宋体" w:eastAsia="宋体" w:hAnsi="宋体" w:hint="eastAsia"/>
                <w:sz w:val="28"/>
              </w:rPr>
              <w:t>全球新冠肺炎疫情呈现蔓延态势，市场担忧情绪持续升温</w:t>
            </w:r>
            <w:r>
              <w:rPr>
                <w:rFonts w:ascii="宋体" w:eastAsia="宋体" w:hAnsi="宋体" w:hint="eastAsia"/>
                <w:sz w:val="28"/>
              </w:rPr>
              <w:t>。</w:t>
            </w:r>
            <w:r w:rsidRPr="003F0952">
              <w:rPr>
                <w:rFonts w:ascii="宋体" w:eastAsia="宋体" w:hAnsi="宋体" w:hint="eastAsia"/>
                <w:sz w:val="28"/>
              </w:rPr>
              <w:t>1 月中国镍铁进口量 3.95 万</w:t>
            </w:r>
            <w:r w:rsidRPr="003F0952">
              <w:rPr>
                <w:rFonts w:ascii="宋体" w:eastAsia="宋体" w:hAnsi="宋体" w:hint="eastAsia"/>
                <w:sz w:val="28"/>
              </w:rPr>
              <w:lastRenderedPageBreak/>
              <w:t>金属吨，较上月增加 4000 余吨</w:t>
            </w:r>
            <w:r>
              <w:rPr>
                <w:rFonts w:ascii="宋体" w:eastAsia="宋体" w:hAnsi="宋体" w:hint="eastAsia"/>
                <w:sz w:val="28"/>
              </w:rPr>
              <w:t>。而</w:t>
            </w:r>
            <w:r w:rsidRPr="003F0952">
              <w:rPr>
                <w:rFonts w:ascii="宋体" w:eastAsia="宋体" w:hAnsi="宋体" w:hint="eastAsia"/>
                <w:sz w:val="28"/>
              </w:rPr>
              <w:t>国内不</w:t>
            </w:r>
            <w:r>
              <w:rPr>
                <w:rFonts w:ascii="宋体" w:eastAsia="宋体" w:hAnsi="宋体" w:hint="eastAsia"/>
                <w:sz w:val="28"/>
              </w:rPr>
              <w:t>锈钢厂计划联合减产，对镍铁需求减弱。</w:t>
            </w:r>
            <w:r w:rsidRPr="003F0952">
              <w:rPr>
                <w:rFonts w:ascii="宋体" w:eastAsia="宋体" w:hAnsi="宋体" w:hint="eastAsia"/>
                <w:sz w:val="28"/>
              </w:rPr>
              <w:t>截至 2 月 21 日，国内镍矿港口库存较前一周下降 62 万吨至 1285.8 万吨，镍矿供应趋</w:t>
            </w:r>
          </w:p>
          <w:p w:rsidR="00627539" w:rsidRPr="004C531F" w:rsidRDefault="00E8666A" w:rsidP="00E8666A">
            <w:pPr>
              <w:jc w:val="left"/>
              <w:rPr>
                <w:rFonts w:asciiTheme="minorEastAsia" w:hAnsiTheme="minorEastAsia"/>
                <w:sz w:val="28"/>
              </w:rPr>
            </w:pPr>
            <w:r>
              <w:rPr>
                <w:rFonts w:ascii="宋体" w:eastAsia="宋体" w:hAnsi="宋体" w:hint="eastAsia"/>
                <w:sz w:val="28"/>
              </w:rPr>
              <w:t>紧导致国内镍铁产量下降，对镍价形成部分支撑。</w:t>
            </w:r>
          </w:p>
        </w:tc>
      </w:tr>
      <w:tr w:rsidR="00627539">
        <w:tc>
          <w:tcPr>
            <w:tcW w:w="1809" w:type="dxa"/>
            <w:vMerge/>
          </w:tcPr>
          <w:p w:rsidR="00627539" w:rsidRDefault="00627539">
            <w:pPr>
              <w:rPr>
                <w:rFonts w:ascii="宋体" w:eastAsia="宋体" w:hAnsi="宋体"/>
                <w:sz w:val="28"/>
              </w:rPr>
            </w:pPr>
          </w:p>
        </w:tc>
        <w:tc>
          <w:tcPr>
            <w:tcW w:w="1418" w:type="dxa"/>
            <w:vAlign w:val="center"/>
          </w:tcPr>
          <w:p w:rsidR="00627539" w:rsidRDefault="00627539">
            <w:pPr>
              <w:jc w:val="center"/>
              <w:rPr>
                <w:rFonts w:ascii="宋体" w:eastAsia="宋体" w:hAnsi="宋体"/>
                <w:sz w:val="28"/>
              </w:rPr>
            </w:pPr>
            <w:r>
              <w:rPr>
                <w:rFonts w:ascii="宋体" w:eastAsia="宋体" w:hAnsi="宋体"/>
                <w:sz w:val="28"/>
              </w:rPr>
              <w:t>操作建议</w:t>
            </w:r>
          </w:p>
        </w:tc>
        <w:tc>
          <w:tcPr>
            <w:tcW w:w="4252" w:type="dxa"/>
            <w:vAlign w:val="center"/>
          </w:tcPr>
          <w:p w:rsidR="00627539" w:rsidRPr="004C531F" w:rsidRDefault="00627539" w:rsidP="00493ECB">
            <w:pPr>
              <w:jc w:val="left"/>
              <w:rPr>
                <w:rFonts w:asciiTheme="minorEastAsia" w:hAnsiTheme="minorEastAsia"/>
                <w:sz w:val="28"/>
              </w:rPr>
            </w:pPr>
            <w:r w:rsidRPr="004C531F">
              <w:rPr>
                <w:rFonts w:asciiTheme="minorEastAsia" w:hAnsiTheme="minorEastAsia" w:hint="eastAsia"/>
                <w:sz w:val="28"/>
              </w:rPr>
              <w:t>观望</w:t>
            </w:r>
          </w:p>
        </w:tc>
        <w:tc>
          <w:tcPr>
            <w:tcW w:w="1418" w:type="dxa"/>
            <w:vAlign w:val="center"/>
          </w:tcPr>
          <w:p w:rsidR="00627539" w:rsidRPr="004C531F" w:rsidRDefault="00627539" w:rsidP="00493ECB">
            <w:pPr>
              <w:jc w:val="center"/>
              <w:rPr>
                <w:rFonts w:asciiTheme="minorEastAsia" w:hAnsiTheme="minorEastAsia"/>
                <w:sz w:val="28"/>
              </w:rPr>
            </w:pPr>
            <w:r w:rsidRPr="004C531F">
              <w:rPr>
                <w:rFonts w:asciiTheme="minorEastAsia" w:hAnsiTheme="minorEastAsia" w:hint="eastAsia"/>
                <w:sz w:val="28"/>
              </w:rPr>
              <w:t>风险因素</w:t>
            </w:r>
          </w:p>
        </w:tc>
        <w:tc>
          <w:tcPr>
            <w:tcW w:w="5277" w:type="dxa"/>
            <w:vAlign w:val="center"/>
          </w:tcPr>
          <w:p w:rsidR="00627539" w:rsidRPr="004C531F" w:rsidRDefault="00627539" w:rsidP="00493ECB">
            <w:pPr>
              <w:jc w:val="left"/>
              <w:rPr>
                <w:rFonts w:asciiTheme="minorEastAsia" w:hAnsiTheme="minorEastAsia"/>
                <w:sz w:val="28"/>
              </w:rPr>
            </w:pPr>
          </w:p>
        </w:tc>
      </w:tr>
      <w:tr w:rsidR="00627539">
        <w:tc>
          <w:tcPr>
            <w:tcW w:w="3227" w:type="dxa"/>
            <w:gridSpan w:val="2"/>
            <w:vAlign w:val="center"/>
          </w:tcPr>
          <w:p w:rsidR="00627539" w:rsidRDefault="00627539">
            <w:pPr>
              <w:jc w:val="center"/>
              <w:rPr>
                <w:rFonts w:ascii="宋体" w:eastAsia="宋体" w:hAnsi="宋体"/>
                <w:b/>
                <w:sz w:val="28"/>
              </w:rPr>
            </w:pPr>
            <w:r>
              <w:rPr>
                <w:rFonts w:ascii="宋体" w:eastAsia="宋体" w:hAnsi="宋体"/>
                <w:b/>
                <w:sz w:val="28"/>
              </w:rPr>
              <w:t>有色金属套利策略</w:t>
            </w:r>
          </w:p>
        </w:tc>
        <w:tc>
          <w:tcPr>
            <w:tcW w:w="10947" w:type="dxa"/>
            <w:gridSpan w:val="3"/>
          </w:tcPr>
          <w:p w:rsidR="00627539" w:rsidRPr="004C531F" w:rsidRDefault="00627539">
            <w:pPr>
              <w:rPr>
                <w:rFonts w:asciiTheme="minorEastAsia" w:hAnsiTheme="minorEastAsia"/>
                <w:sz w:val="28"/>
              </w:rPr>
            </w:pPr>
            <w:r w:rsidRPr="004C531F">
              <w:rPr>
                <w:rFonts w:asciiTheme="minorEastAsia" w:hAnsiTheme="minorEastAsia" w:hint="eastAsia"/>
                <w:sz w:val="28"/>
              </w:rPr>
              <w:t>观望</w:t>
            </w:r>
          </w:p>
        </w:tc>
      </w:tr>
      <w:tr w:rsidR="00627539">
        <w:tc>
          <w:tcPr>
            <w:tcW w:w="14174" w:type="dxa"/>
            <w:gridSpan w:val="5"/>
            <w:shd w:val="clear" w:color="auto" w:fill="B6DDE8" w:themeFill="accent5" w:themeFillTint="66"/>
          </w:tcPr>
          <w:p w:rsidR="00627539" w:rsidRDefault="00627539">
            <w:pPr>
              <w:jc w:val="center"/>
              <w:rPr>
                <w:rFonts w:ascii="宋体" w:eastAsia="宋体" w:hAnsi="宋体"/>
                <w:b/>
                <w:sz w:val="28"/>
              </w:rPr>
            </w:pPr>
            <w:r>
              <w:rPr>
                <w:rFonts w:ascii="宋体" w:eastAsia="宋体" w:hAnsi="宋体"/>
                <w:b/>
                <w:sz w:val="28"/>
              </w:rPr>
              <w:t>农产品板块</w:t>
            </w: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t>豆粕</w:t>
            </w:r>
            <w:r>
              <w:rPr>
                <w:rFonts w:ascii="宋体" w:eastAsia="宋体" w:hAnsi="宋体" w:hint="eastAsia"/>
                <w:b/>
                <w:sz w:val="28"/>
              </w:rPr>
              <w:t>/菜粕</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D43579" w:rsidRDefault="0091460A" w:rsidP="002602E3">
            <w:pPr>
              <w:rPr>
                <w:rFonts w:ascii="宋体" w:eastAsia="宋体" w:hAnsi="宋体"/>
                <w:b/>
                <w:bCs/>
                <w:sz w:val="28"/>
              </w:rPr>
            </w:pPr>
            <w:r w:rsidRPr="00D43579">
              <w:rPr>
                <w:rFonts w:ascii="宋体" w:eastAsia="宋体" w:hAnsi="宋体"/>
                <w:sz w:val="28"/>
              </w:rPr>
              <w:t>USDA上调美豆、美玉米的种植面积，原因一方面是2019年春季由于洪涝原因播种面积下降，此次上调部分原因在于恢复性上调；另一方面，来自对2020年美国农产品出口前景的信心。从具体农作物数据看，本次展望上调2020年美豆种植面积至8500万亩，较2019年7610万亩上调12%</w:t>
            </w:r>
            <w:r>
              <w:rPr>
                <w:rFonts w:ascii="宋体" w:eastAsia="宋体" w:hAnsi="宋体" w:hint="eastAsia"/>
                <w:sz w:val="28"/>
              </w:rPr>
              <w:t>。</w:t>
            </w:r>
          </w:p>
        </w:tc>
      </w:tr>
      <w:tr w:rsidR="00837D56">
        <w:tc>
          <w:tcPr>
            <w:tcW w:w="1809" w:type="dxa"/>
            <w:vMerge/>
            <w:vAlign w:val="center"/>
          </w:tcPr>
          <w:p w:rsidR="00837D56" w:rsidRDefault="00837D56">
            <w:pPr>
              <w:jc w:val="center"/>
              <w:rPr>
                <w:rFonts w:ascii="宋体" w:eastAsia="宋体" w:hAnsi="宋体"/>
                <w:b/>
                <w:sz w:val="28"/>
              </w:rPr>
            </w:pPr>
          </w:p>
        </w:tc>
        <w:tc>
          <w:tcPr>
            <w:tcW w:w="1418" w:type="dxa"/>
          </w:tcPr>
          <w:p w:rsidR="00837D56" w:rsidRDefault="00837D56">
            <w:pPr>
              <w:rPr>
                <w:rFonts w:ascii="宋体" w:eastAsia="宋体" w:hAnsi="宋体"/>
                <w:sz w:val="28"/>
              </w:rPr>
            </w:pPr>
            <w:r>
              <w:rPr>
                <w:rFonts w:ascii="宋体" w:eastAsia="宋体" w:hAnsi="宋体"/>
                <w:sz w:val="28"/>
              </w:rPr>
              <w:t>操作建议</w:t>
            </w:r>
          </w:p>
        </w:tc>
        <w:tc>
          <w:tcPr>
            <w:tcW w:w="4252" w:type="dxa"/>
          </w:tcPr>
          <w:p w:rsidR="00837D56" w:rsidRPr="001C5BBD" w:rsidRDefault="00837D56" w:rsidP="002602E3">
            <w:pPr>
              <w:rPr>
                <w:rFonts w:ascii="宋体" w:eastAsia="宋体" w:hAnsi="宋体"/>
                <w:sz w:val="28"/>
              </w:rPr>
            </w:pPr>
            <w:r>
              <w:rPr>
                <w:rFonts w:ascii="宋体" w:eastAsia="宋体" w:hAnsi="宋体" w:hint="eastAsia"/>
                <w:sz w:val="28"/>
              </w:rPr>
              <w:t>观望</w:t>
            </w:r>
          </w:p>
        </w:tc>
        <w:tc>
          <w:tcPr>
            <w:tcW w:w="1418" w:type="dxa"/>
          </w:tcPr>
          <w:p w:rsidR="00837D56" w:rsidRPr="001C5BBD" w:rsidRDefault="00837D56" w:rsidP="002259B2">
            <w:pPr>
              <w:rPr>
                <w:rFonts w:ascii="宋体" w:eastAsia="宋体" w:hAnsi="宋体"/>
                <w:sz w:val="28"/>
              </w:rPr>
            </w:pPr>
            <w:r>
              <w:rPr>
                <w:rFonts w:ascii="宋体" w:eastAsia="宋体" w:hAnsi="宋体"/>
                <w:sz w:val="28"/>
              </w:rPr>
              <w:t>风险因素</w:t>
            </w:r>
          </w:p>
        </w:tc>
        <w:tc>
          <w:tcPr>
            <w:tcW w:w="5277" w:type="dxa"/>
          </w:tcPr>
          <w:p w:rsidR="00837D56" w:rsidRPr="001C5BBD" w:rsidRDefault="00837D56" w:rsidP="002259B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t>玉米</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D43579" w:rsidRDefault="0091460A" w:rsidP="002602E3">
            <w:pPr>
              <w:rPr>
                <w:rFonts w:ascii="宋体" w:eastAsia="宋体" w:hAnsi="宋体"/>
                <w:b/>
                <w:bCs/>
                <w:sz w:val="28"/>
              </w:rPr>
            </w:pPr>
            <w:r w:rsidRPr="00AA7811">
              <w:rPr>
                <w:rFonts w:ascii="宋体" w:eastAsia="宋体" w:hAnsi="宋体"/>
                <w:sz w:val="28"/>
              </w:rPr>
              <w:t>我国北方两大港口玉米集港量上升，特别是前期因物流不畅（主要是货车受限）得以解决。</w:t>
            </w:r>
            <w:r w:rsidRPr="00D43579">
              <w:rPr>
                <w:rFonts w:ascii="宋体" w:eastAsia="宋体" w:hAnsi="宋体"/>
                <w:sz w:val="28"/>
              </w:rPr>
              <w:t>进口美国农产品大门已打开。在国内生猪产能缓慢恢复、深加工扩产止步等背景下，</w:t>
            </w:r>
            <w:r w:rsidRPr="00D43579">
              <w:rPr>
                <w:rFonts w:ascii="宋体" w:eastAsia="宋体" w:hAnsi="宋体"/>
                <w:sz w:val="28"/>
              </w:rPr>
              <w:lastRenderedPageBreak/>
              <w:t>新冠肺炎疫情的突袭令2020年春节后国内玉米现货市场面临来自需求淡季的压力进一步提升。</w:t>
            </w:r>
          </w:p>
        </w:tc>
      </w:tr>
      <w:tr w:rsidR="00837D56">
        <w:tc>
          <w:tcPr>
            <w:tcW w:w="1809" w:type="dxa"/>
            <w:vMerge/>
            <w:vAlign w:val="center"/>
          </w:tcPr>
          <w:p w:rsidR="00837D56" w:rsidRDefault="00837D56">
            <w:pPr>
              <w:jc w:val="center"/>
              <w:rPr>
                <w:rFonts w:ascii="宋体" w:eastAsia="宋体" w:hAnsi="宋体"/>
                <w:b/>
                <w:sz w:val="28"/>
              </w:rPr>
            </w:pPr>
          </w:p>
        </w:tc>
        <w:tc>
          <w:tcPr>
            <w:tcW w:w="1418" w:type="dxa"/>
          </w:tcPr>
          <w:p w:rsidR="00837D56" w:rsidRDefault="00837D56">
            <w:pPr>
              <w:rPr>
                <w:rFonts w:ascii="宋体" w:eastAsia="宋体" w:hAnsi="宋体"/>
                <w:sz w:val="28"/>
              </w:rPr>
            </w:pPr>
            <w:r>
              <w:rPr>
                <w:rFonts w:ascii="宋体" w:eastAsia="宋体" w:hAnsi="宋体"/>
                <w:sz w:val="28"/>
              </w:rPr>
              <w:t>操作建议</w:t>
            </w:r>
          </w:p>
        </w:tc>
        <w:tc>
          <w:tcPr>
            <w:tcW w:w="4252" w:type="dxa"/>
          </w:tcPr>
          <w:p w:rsidR="00837D56" w:rsidRPr="001C5BBD" w:rsidRDefault="00837D56" w:rsidP="002602E3">
            <w:pPr>
              <w:rPr>
                <w:rFonts w:ascii="宋体" w:eastAsia="宋体" w:hAnsi="宋体"/>
                <w:sz w:val="28"/>
              </w:rPr>
            </w:pPr>
            <w:r>
              <w:rPr>
                <w:rFonts w:ascii="宋体" w:eastAsia="宋体" w:hAnsi="宋体" w:hint="eastAsia"/>
                <w:sz w:val="28"/>
              </w:rPr>
              <w:t>短空</w:t>
            </w:r>
          </w:p>
        </w:tc>
        <w:tc>
          <w:tcPr>
            <w:tcW w:w="1418" w:type="dxa"/>
          </w:tcPr>
          <w:p w:rsidR="00837D56" w:rsidRPr="001C5BBD" w:rsidRDefault="00837D56" w:rsidP="002259B2">
            <w:pPr>
              <w:rPr>
                <w:rFonts w:ascii="宋体" w:eastAsia="宋体" w:hAnsi="宋体"/>
                <w:sz w:val="28"/>
              </w:rPr>
            </w:pPr>
            <w:r>
              <w:rPr>
                <w:rFonts w:ascii="宋体" w:eastAsia="宋体" w:hAnsi="宋体"/>
                <w:sz w:val="28"/>
              </w:rPr>
              <w:t>风险因素</w:t>
            </w:r>
          </w:p>
        </w:tc>
        <w:tc>
          <w:tcPr>
            <w:tcW w:w="5277" w:type="dxa"/>
          </w:tcPr>
          <w:p w:rsidR="00837D56" w:rsidRPr="001C5BBD" w:rsidRDefault="00837D56" w:rsidP="002259B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t>豆油</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7D16C0" w:rsidRDefault="0091460A" w:rsidP="002602E3">
            <w:pPr>
              <w:rPr>
                <w:rFonts w:ascii="宋体" w:eastAsia="宋体" w:hAnsi="宋体"/>
                <w:sz w:val="28"/>
              </w:rPr>
            </w:pPr>
            <w:r w:rsidRPr="007D16C0">
              <w:rPr>
                <w:rFonts w:ascii="宋体" w:eastAsia="宋体" w:hAnsi="宋体" w:hint="eastAsia"/>
                <w:sz w:val="28"/>
              </w:rPr>
              <w:t>近期国内</w:t>
            </w:r>
            <w:hyperlink r:id="rId9" w:tgtFrame="_blank" w:history="1">
              <w:r w:rsidRPr="007D16C0">
                <w:rPr>
                  <w:rStyle w:val="a9"/>
                  <w:rFonts w:ascii="宋体" w:eastAsia="宋体" w:hAnsi="宋体" w:hint="eastAsia"/>
                  <w:color w:val="auto"/>
                  <w:sz w:val="28"/>
                  <w:u w:val="none"/>
                </w:rPr>
                <w:t>油脂</w:t>
              </w:r>
            </w:hyperlink>
            <w:r w:rsidRPr="007D16C0">
              <w:rPr>
                <w:rFonts w:ascii="宋体" w:eastAsia="宋体" w:hAnsi="宋体" w:hint="eastAsia"/>
                <w:sz w:val="28"/>
              </w:rPr>
              <w:t>继续保持低迷状态，</w:t>
            </w:r>
            <w:hyperlink r:id="rId10" w:tgtFrame="_blank" w:history="1">
              <w:r w:rsidRPr="007D16C0">
                <w:rPr>
                  <w:rStyle w:val="a9"/>
                  <w:rFonts w:ascii="宋体" w:eastAsia="宋体" w:hAnsi="宋体" w:hint="eastAsia"/>
                  <w:color w:val="auto"/>
                  <w:sz w:val="28"/>
                  <w:u w:val="none"/>
                </w:rPr>
                <w:t>期货</w:t>
              </w:r>
            </w:hyperlink>
            <w:r>
              <w:rPr>
                <w:rFonts w:ascii="宋体" w:eastAsia="宋体" w:hAnsi="宋体" w:hint="eastAsia"/>
                <w:sz w:val="28"/>
              </w:rPr>
              <w:t>下挫</w:t>
            </w:r>
            <w:r w:rsidRPr="007D16C0">
              <w:rPr>
                <w:rFonts w:ascii="宋体" w:eastAsia="宋体" w:hAnsi="宋体" w:hint="eastAsia"/>
                <w:sz w:val="28"/>
              </w:rPr>
              <w:t>，</w:t>
            </w:r>
            <w:hyperlink r:id="rId11" w:tgtFrame="_blank" w:history="1">
              <w:r w:rsidRPr="007D16C0">
                <w:rPr>
                  <w:rStyle w:val="a9"/>
                  <w:rFonts w:ascii="宋体" w:eastAsia="宋体" w:hAnsi="宋体" w:hint="eastAsia"/>
                  <w:color w:val="auto"/>
                  <w:sz w:val="28"/>
                  <w:u w:val="none"/>
                </w:rPr>
                <w:t>现货</w:t>
              </w:r>
            </w:hyperlink>
            <w:r w:rsidRPr="007D16C0">
              <w:rPr>
                <w:rFonts w:ascii="宋体" w:eastAsia="宋体" w:hAnsi="宋体" w:hint="eastAsia"/>
                <w:sz w:val="28"/>
              </w:rPr>
              <w:t>继续杀跌，期现价差快速缩小。截至2月21日，全国油厂开机率基本恢复正常，全国</w:t>
            </w:r>
            <w:hyperlink r:id="rId12" w:tgtFrame="_blank" w:history="1">
              <w:r w:rsidRPr="007D16C0">
                <w:rPr>
                  <w:rStyle w:val="a9"/>
                  <w:rFonts w:ascii="宋体" w:eastAsia="宋体" w:hAnsi="宋体" w:hint="eastAsia"/>
                  <w:color w:val="auto"/>
                  <w:sz w:val="28"/>
                  <w:u w:val="none"/>
                </w:rPr>
                <w:t>大豆</w:t>
              </w:r>
            </w:hyperlink>
            <w:r w:rsidRPr="007D16C0">
              <w:rPr>
                <w:rFonts w:ascii="宋体" w:eastAsia="宋体" w:hAnsi="宋体" w:hint="eastAsia"/>
                <w:sz w:val="28"/>
              </w:rPr>
              <w:t>周度压榨量为180万吨，预计未来两周压榨量还将小幅上升。</w:t>
            </w:r>
          </w:p>
        </w:tc>
      </w:tr>
      <w:tr w:rsidR="00837D56">
        <w:tc>
          <w:tcPr>
            <w:tcW w:w="1809" w:type="dxa"/>
            <w:vMerge/>
            <w:vAlign w:val="center"/>
          </w:tcPr>
          <w:p w:rsidR="00837D56" w:rsidRDefault="00837D56">
            <w:pPr>
              <w:jc w:val="center"/>
              <w:rPr>
                <w:rFonts w:ascii="宋体" w:eastAsia="宋体" w:hAnsi="宋体"/>
                <w:b/>
                <w:sz w:val="28"/>
              </w:rPr>
            </w:pPr>
          </w:p>
        </w:tc>
        <w:tc>
          <w:tcPr>
            <w:tcW w:w="1418" w:type="dxa"/>
          </w:tcPr>
          <w:p w:rsidR="00837D56" w:rsidRDefault="00837D56">
            <w:pPr>
              <w:rPr>
                <w:rFonts w:ascii="宋体" w:eastAsia="宋体" w:hAnsi="宋体"/>
                <w:sz w:val="28"/>
              </w:rPr>
            </w:pPr>
            <w:r>
              <w:rPr>
                <w:rFonts w:ascii="宋体" w:eastAsia="宋体" w:hAnsi="宋体"/>
                <w:sz w:val="28"/>
              </w:rPr>
              <w:t>操作建议</w:t>
            </w:r>
          </w:p>
        </w:tc>
        <w:tc>
          <w:tcPr>
            <w:tcW w:w="4252" w:type="dxa"/>
          </w:tcPr>
          <w:p w:rsidR="00837D56" w:rsidRPr="001C5BBD" w:rsidRDefault="00837D56" w:rsidP="002602E3">
            <w:pPr>
              <w:rPr>
                <w:rFonts w:ascii="宋体" w:eastAsia="宋体" w:hAnsi="宋体"/>
                <w:sz w:val="28"/>
              </w:rPr>
            </w:pPr>
            <w:r>
              <w:rPr>
                <w:rFonts w:ascii="宋体" w:eastAsia="宋体" w:hAnsi="宋体"/>
                <w:sz w:val="28"/>
              </w:rPr>
              <w:t>短</w:t>
            </w:r>
            <w:r>
              <w:rPr>
                <w:rFonts w:ascii="宋体" w:eastAsia="宋体" w:hAnsi="宋体" w:hint="eastAsia"/>
                <w:sz w:val="28"/>
              </w:rPr>
              <w:t>空</w:t>
            </w:r>
          </w:p>
        </w:tc>
        <w:tc>
          <w:tcPr>
            <w:tcW w:w="1418" w:type="dxa"/>
          </w:tcPr>
          <w:p w:rsidR="00837D56" w:rsidRPr="001C5BBD" w:rsidRDefault="00837D56" w:rsidP="002259B2">
            <w:pPr>
              <w:rPr>
                <w:rFonts w:ascii="宋体" w:eastAsia="宋体" w:hAnsi="宋体"/>
                <w:sz w:val="28"/>
              </w:rPr>
            </w:pPr>
            <w:r>
              <w:rPr>
                <w:rFonts w:ascii="宋体" w:eastAsia="宋体" w:hAnsi="宋体"/>
                <w:sz w:val="28"/>
              </w:rPr>
              <w:t>风险因素</w:t>
            </w:r>
          </w:p>
        </w:tc>
        <w:tc>
          <w:tcPr>
            <w:tcW w:w="5277" w:type="dxa"/>
          </w:tcPr>
          <w:p w:rsidR="00837D56" w:rsidRPr="001C5BBD" w:rsidRDefault="00837D56" w:rsidP="002259B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t>棕榈油</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1C5BBD" w:rsidRDefault="0091460A" w:rsidP="002602E3">
            <w:pPr>
              <w:rPr>
                <w:rFonts w:ascii="宋体" w:eastAsia="宋体" w:hAnsi="宋体"/>
                <w:sz w:val="28"/>
              </w:rPr>
            </w:pPr>
            <w:r w:rsidRPr="0050666E">
              <w:rPr>
                <w:rFonts w:ascii="宋体" w:eastAsia="宋体" w:hAnsi="宋体" w:hint="eastAsia"/>
                <w:sz w:val="28"/>
              </w:rPr>
              <w:t>马来西亚衍生品交易所（BMD）毛棕榈油期货市场大幅下跌，创下2019年11月份以来的最低水平，因为市场预期新型冠状病毒将会造成马来西亚棕榈油出口减少，而马来西亚政治危机也打压市场人气。马来西亚总理马哈蒂尔（Mahathir Mohamad）周一突然辞职，令马来西亚处于政治混乱之中，致使马来西亚令吉汇率、债券及股市下挫。</w:t>
            </w:r>
          </w:p>
        </w:tc>
      </w:tr>
      <w:tr w:rsidR="00837D56">
        <w:tc>
          <w:tcPr>
            <w:tcW w:w="1809" w:type="dxa"/>
            <w:vMerge/>
            <w:vAlign w:val="center"/>
          </w:tcPr>
          <w:p w:rsidR="00837D56" w:rsidRDefault="00837D56">
            <w:pPr>
              <w:jc w:val="center"/>
              <w:rPr>
                <w:rFonts w:ascii="宋体" w:eastAsia="宋体" w:hAnsi="宋体"/>
                <w:b/>
                <w:sz w:val="28"/>
              </w:rPr>
            </w:pPr>
          </w:p>
        </w:tc>
        <w:tc>
          <w:tcPr>
            <w:tcW w:w="1418" w:type="dxa"/>
          </w:tcPr>
          <w:p w:rsidR="00837D56" w:rsidRDefault="00837D56">
            <w:pPr>
              <w:rPr>
                <w:rFonts w:ascii="宋体" w:eastAsia="宋体" w:hAnsi="宋体"/>
                <w:sz w:val="28"/>
              </w:rPr>
            </w:pPr>
            <w:r>
              <w:rPr>
                <w:rFonts w:ascii="宋体" w:eastAsia="宋体" w:hAnsi="宋体"/>
                <w:sz w:val="28"/>
              </w:rPr>
              <w:t>操作建议</w:t>
            </w:r>
          </w:p>
        </w:tc>
        <w:tc>
          <w:tcPr>
            <w:tcW w:w="4252" w:type="dxa"/>
          </w:tcPr>
          <w:p w:rsidR="00837D56" w:rsidRPr="001C5BBD" w:rsidRDefault="00837D56" w:rsidP="002602E3">
            <w:pPr>
              <w:rPr>
                <w:rFonts w:ascii="宋体" w:eastAsia="宋体" w:hAnsi="宋体"/>
                <w:sz w:val="28"/>
              </w:rPr>
            </w:pPr>
            <w:r>
              <w:rPr>
                <w:rFonts w:ascii="宋体" w:eastAsia="宋体" w:hAnsi="宋体"/>
                <w:sz w:val="28"/>
              </w:rPr>
              <w:t>观望</w:t>
            </w:r>
          </w:p>
        </w:tc>
        <w:tc>
          <w:tcPr>
            <w:tcW w:w="1418" w:type="dxa"/>
          </w:tcPr>
          <w:p w:rsidR="00837D56" w:rsidRPr="001C5BBD" w:rsidRDefault="00837D56" w:rsidP="002259B2">
            <w:pPr>
              <w:rPr>
                <w:rFonts w:ascii="宋体" w:eastAsia="宋体" w:hAnsi="宋体"/>
                <w:sz w:val="28"/>
              </w:rPr>
            </w:pPr>
            <w:r>
              <w:rPr>
                <w:rFonts w:ascii="宋体" w:eastAsia="宋体" w:hAnsi="宋体"/>
                <w:sz w:val="28"/>
              </w:rPr>
              <w:t>风险因素</w:t>
            </w:r>
          </w:p>
        </w:tc>
        <w:tc>
          <w:tcPr>
            <w:tcW w:w="5277" w:type="dxa"/>
          </w:tcPr>
          <w:p w:rsidR="00837D56" w:rsidRPr="001C5BBD" w:rsidRDefault="00837D56" w:rsidP="002259B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t>菜籽油</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570D34" w:rsidRDefault="0091460A" w:rsidP="002602E3">
            <w:pPr>
              <w:rPr>
                <w:rFonts w:ascii="宋体" w:eastAsia="宋体" w:hAnsi="宋体"/>
                <w:sz w:val="28"/>
              </w:rPr>
            </w:pPr>
            <w:r>
              <w:rPr>
                <w:rFonts w:ascii="宋体" w:eastAsia="宋体" w:hAnsi="宋体" w:hint="eastAsia"/>
                <w:sz w:val="28"/>
              </w:rPr>
              <w:t>因</w:t>
            </w:r>
            <w:r w:rsidRPr="00AA7811">
              <w:rPr>
                <w:rFonts w:ascii="宋体" w:eastAsia="宋体" w:hAnsi="宋体" w:hint="eastAsia"/>
                <w:sz w:val="28"/>
              </w:rPr>
              <w:t>加拿大进口的油菜籽量急剧减少，造成沿海油厂因原料不足，常年开工量维持在偏低</w:t>
            </w:r>
            <w:r w:rsidRPr="00AA7811">
              <w:rPr>
                <w:rFonts w:ascii="宋体" w:eastAsia="宋体" w:hAnsi="宋体" w:hint="eastAsia"/>
                <w:sz w:val="28"/>
              </w:rPr>
              <w:lastRenderedPageBreak/>
              <w:t>水平，相应地，菜油产出量和菜油库存维持在低位，而菜油供应相对偏紧使得菜油价格偏高，与豆油、棕榈油的价差不断拉大，菜油性价比降低，消费受到极大限制。</w:t>
            </w:r>
          </w:p>
        </w:tc>
      </w:tr>
      <w:tr w:rsidR="00837D56">
        <w:tc>
          <w:tcPr>
            <w:tcW w:w="1809" w:type="dxa"/>
            <w:vMerge/>
            <w:vAlign w:val="center"/>
          </w:tcPr>
          <w:p w:rsidR="00837D56" w:rsidRDefault="00837D56">
            <w:pPr>
              <w:jc w:val="center"/>
              <w:rPr>
                <w:rFonts w:ascii="宋体" w:eastAsia="宋体" w:hAnsi="宋体"/>
                <w:b/>
                <w:sz w:val="28"/>
              </w:rPr>
            </w:pPr>
          </w:p>
        </w:tc>
        <w:tc>
          <w:tcPr>
            <w:tcW w:w="1418" w:type="dxa"/>
          </w:tcPr>
          <w:p w:rsidR="00837D56" w:rsidRDefault="00837D56">
            <w:pPr>
              <w:rPr>
                <w:rFonts w:ascii="宋体" w:eastAsia="宋体" w:hAnsi="宋体"/>
                <w:sz w:val="28"/>
              </w:rPr>
            </w:pPr>
            <w:r>
              <w:rPr>
                <w:rFonts w:ascii="宋体" w:eastAsia="宋体" w:hAnsi="宋体"/>
                <w:sz w:val="28"/>
              </w:rPr>
              <w:t>操作建议</w:t>
            </w:r>
          </w:p>
        </w:tc>
        <w:tc>
          <w:tcPr>
            <w:tcW w:w="4252" w:type="dxa"/>
          </w:tcPr>
          <w:p w:rsidR="00837D56" w:rsidRPr="001C5BBD" w:rsidRDefault="00837D56" w:rsidP="002602E3">
            <w:pPr>
              <w:rPr>
                <w:rFonts w:ascii="宋体" w:eastAsia="宋体" w:hAnsi="宋体"/>
                <w:sz w:val="28"/>
              </w:rPr>
            </w:pPr>
            <w:r>
              <w:rPr>
                <w:rFonts w:ascii="宋体" w:eastAsia="宋体" w:hAnsi="宋体" w:hint="eastAsia"/>
                <w:sz w:val="28"/>
              </w:rPr>
              <w:t>短空</w:t>
            </w:r>
          </w:p>
        </w:tc>
        <w:tc>
          <w:tcPr>
            <w:tcW w:w="1418" w:type="dxa"/>
          </w:tcPr>
          <w:p w:rsidR="00837D56" w:rsidRPr="001C5BBD" w:rsidRDefault="00837D56" w:rsidP="002259B2">
            <w:pPr>
              <w:rPr>
                <w:rFonts w:ascii="宋体" w:eastAsia="宋体" w:hAnsi="宋体"/>
                <w:sz w:val="28"/>
              </w:rPr>
            </w:pPr>
            <w:r>
              <w:rPr>
                <w:rFonts w:ascii="宋体" w:eastAsia="宋体" w:hAnsi="宋体"/>
                <w:sz w:val="28"/>
              </w:rPr>
              <w:t>风险因素</w:t>
            </w:r>
          </w:p>
        </w:tc>
        <w:tc>
          <w:tcPr>
            <w:tcW w:w="5277" w:type="dxa"/>
          </w:tcPr>
          <w:p w:rsidR="00837D56" w:rsidRPr="001C5BBD" w:rsidRDefault="00837D56" w:rsidP="002259B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t>棉花</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8975D3" w:rsidRDefault="0091460A" w:rsidP="002602E3">
            <w:pPr>
              <w:rPr>
                <w:rFonts w:ascii="宋体" w:eastAsia="宋体" w:hAnsi="宋体"/>
                <w:sz w:val="28"/>
              </w:rPr>
            </w:pPr>
            <w:r w:rsidRPr="00091506">
              <w:rPr>
                <w:rFonts w:ascii="宋体" w:eastAsia="宋体" w:hAnsi="宋体" w:hint="eastAsia"/>
                <w:sz w:val="28"/>
              </w:rPr>
              <w:t>2月份美农报告调增全球棉花产量预估85万包，同时调减全球棉花消费量预估121万包，上调2019/20年度全球棉花期末库存253万包。因新型冠状病毒爆发给经济带来了负面影响，中国的消费量下调100万包，同时维持产量和进口量预估不变，导致期末库存预估较上个月上调100万包。</w:t>
            </w:r>
          </w:p>
        </w:tc>
      </w:tr>
      <w:tr w:rsidR="00837D56">
        <w:tc>
          <w:tcPr>
            <w:tcW w:w="1809" w:type="dxa"/>
            <w:vMerge/>
            <w:vAlign w:val="center"/>
          </w:tcPr>
          <w:p w:rsidR="00837D56" w:rsidRDefault="00837D56">
            <w:pPr>
              <w:jc w:val="center"/>
              <w:rPr>
                <w:rFonts w:ascii="宋体" w:eastAsia="宋体" w:hAnsi="宋体"/>
                <w:b/>
                <w:sz w:val="28"/>
              </w:rPr>
            </w:pPr>
          </w:p>
        </w:tc>
        <w:tc>
          <w:tcPr>
            <w:tcW w:w="1418" w:type="dxa"/>
          </w:tcPr>
          <w:p w:rsidR="00837D56" w:rsidRDefault="00837D56">
            <w:pPr>
              <w:rPr>
                <w:rFonts w:ascii="宋体" w:eastAsia="宋体" w:hAnsi="宋体"/>
                <w:sz w:val="28"/>
              </w:rPr>
            </w:pPr>
            <w:r>
              <w:rPr>
                <w:rFonts w:ascii="宋体" w:eastAsia="宋体" w:hAnsi="宋体"/>
                <w:sz w:val="28"/>
              </w:rPr>
              <w:t>操作建议</w:t>
            </w:r>
          </w:p>
        </w:tc>
        <w:tc>
          <w:tcPr>
            <w:tcW w:w="4252" w:type="dxa"/>
          </w:tcPr>
          <w:p w:rsidR="00837D56" w:rsidRPr="001C5BBD" w:rsidRDefault="00837D56" w:rsidP="002602E3">
            <w:pPr>
              <w:rPr>
                <w:rFonts w:ascii="宋体" w:eastAsia="宋体" w:hAnsi="宋体"/>
                <w:sz w:val="28"/>
              </w:rPr>
            </w:pPr>
            <w:r>
              <w:rPr>
                <w:rFonts w:ascii="宋体" w:eastAsia="宋体" w:hAnsi="宋体" w:hint="eastAsia"/>
                <w:sz w:val="28"/>
              </w:rPr>
              <w:t>观望</w:t>
            </w:r>
          </w:p>
        </w:tc>
        <w:tc>
          <w:tcPr>
            <w:tcW w:w="1418" w:type="dxa"/>
          </w:tcPr>
          <w:p w:rsidR="00837D56" w:rsidRPr="001C5BBD" w:rsidRDefault="00837D56" w:rsidP="002259B2">
            <w:pPr>
              <w:rPr>
                <w:rFonts w:ascii="宋体" w:eastAsia="宋体" w:hAnsi="宋体"/>
                <w:sz w:val="28"/>
              </w:rPr>
            </w:pPr>
            <w:r>
              <w:rPr>
                <w:rFonts w:ascii="宋体" w:eastAsia="宋体" w:hAnsi="宋体"/>
                <w:sz w:val="28"/>
              </w:rPr>
              <w:t>风险因素</w:t>
            </w:r>
          </w:p>
        </w:tc>
        <w:tc>
          <w:tcPr>
            <w:tcW w:w="5277" w:type="dxa"/>
          </w:tcPr>
          <w:p w:rsidR="00837D56" w:rsidRPr="001C5BBD" w:rsidRDefault="00837D56" w:rsidP="002259B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91460A">
        <w:tc>
          <w:tcPr>
            <w:tcW w:w="1809" w:type="dxa"/>
            <w:vMerge w:val="restart"/>
            <w:vAlign w:val="center"/>
          </w:tcPr>
          <w:p w:rsidR="0091460A" w:rsidRDefault="0091460A">
            <w:pPr>
              <w:jc w:val="center"/>
              <w:rPr>
                <w:rFonts w:ascii="宋体" w:eastAsia="宋体" w:hAnsi="宋体"/>
                <w:b/>
                <w:sz w:val="28"/>
              </w:rPr>
            </w:pPr>
            <w:r>
              <w:rPr>
                <w:rFonts w:ascii="宋体" w:eastAsia="宋体" w:hAnsi="宋体"/>
                <w:b/>
                <w:sz w:val="28"/>
              </w:rPr>
              <w:t>白糖</w:t>
            </w:r>
          </w:p>
        </w:tc>
        <w:tc>
          <w:tcPr>
            <w:tcW w:w="1418" w:type="dxa"/>
          </w:tcPr>
          <w:p w:rsidR="0091460A" w:rsidRDefault="0091460A">
            <w:pPr>
              <w:rPr>
                <w:rFonts w:ascii="宋体" w:eastAsia="宋体" w:hAnsi="宋体"/>
                <w:sz w:val="28"/>
              </w:rPr>
            </w:pPr>
            <w:r>
              <w:rPr>
                <w:rFonts w:ascii="宋体" w:eastAsia="宋体" w:hAnsi="宋体"/>
                <w:sz w:val="28"/>
              </w:rPr>
              <w:t>主要逻辑</w:t>
            </w:r>
          </w:p>
        </w:tc>
        <w:tc>
          <w:tcPr>
            <w:tcW w:w="10947" w:type="dxa"/>
            <w:gridSpan w:val="3"/>
          </w:tcPr>
          <w:p w:rsidR="0091460A" w:rsidRPr="001C5BBD" w:rsidRDefault="0091460A" w:rsidP="002602E3">
            <w:pPr>
              <w:rPr>
                <w:rFonts w:ascii="宋体" w:eastAsia="宋体" w:hAnsi="宋体"/>
                <w:sz w:val="28"/>
              </w:rPr>
            </w:pPr>
            <w:r w:rsidRPr="00091506">
              <w:rPr>
                <w:rFonts w:ascii="宋体" w:eastAsia="宋体" w:hAnsi="宋体" w:hint="eastAsia"/>
                <w:sz w:val="28"/>
              </w:rPr>
              <w:t>当前国内食糖处于销售淡季，今年春节消费高峰旺季不旺，2月份糖厂库存可能增幅较大，2019/20年制糖期甘蔗糖厂全面进入生产旺季；北方甜菜糖厂基本结束生产（仅余1家还在生产）。截至2020年1月底，本制糖期全国已累计产糖641.45万吨（上制糖期同期产糖503.31万吨）。本制糖期全国累计销售食糖320.08万吨（上制糖期同期销售食糖252.27万吨），累计销糖率49.9%（上制糖期同期50.12%）。</w:t>
            </w:r>
          </w:p>
        </w:tc>
      </w:tr>
      <w:tr w:rsidR="00837D56">
        <w:tc>
          <w:tcPr>
            <w:tcW w:w="1809" w:type="dxa"/>
            <w:vMerge/>
          </w:tcPr>
          <w:p w:rsidR="00837D56" w:rsidRDefault="00837D56">
            <w:pPr>
              <w:rPr>
                <w:rFonts w:ascii="宋体" w:eastAsia="宋体" w:hAnsi="宋体"/>
                <w:sz w:val="28"/>
              </w:rPr>
            </w:pPr>
          </w:p>
        </w:tc>
        <w:tc>
          <w:tcPr>
            <w:tcW w:w="1418" w:type="dxa"/>
          </w:tcPr>
          <w:p w:rsidR="00837D56" w:rsidRDefault="00837D56">
            <w:pPr>
              <w:rPr>
                <w:rFonts w:ascii="宋体" w:eastAsia="宋体" w:hAnsi="宋体"/>
                <w:sz w:val="28"/>
              </w:rPr>
            </w:pPr>
            <w:r>
              <w:rPr>
                <w:rFonts w:ascii="宋体" w:eastAsia="宋体" w:hAnsi="宋体"/>
                <w:sz w:val="28"/>
              </w:rPr>
              <w:t>操作建议</w:t>
            </w:r>
          </w:p>
        </w:tc>
        <w:tc>
          <w:tcPr>
            <w:tcW w:w="4252" w:type="dxa"/>
          </w:tcPr>
          <w:p w:rsidR="00837D56" w:rsidRPr="001C5BBD" w:rsidRDefault="00837D56" w:rsidP="002602E3">
            <w:pPr>
              <w:rPr>
                <w:rFonts w:ascii="宋体" w:eastAsia="宋体" w:hAnsi="宋体"/>
                <w:sz w:val="28"/>
              </w:rPr>
            </w:pPr>
            <w:r>
              <w:rPr>
                <w:rFonts w:ascii="宋体" w:eastAsia="宋体" w:hAnsi="宋体" w:hint="eastAsia"/>
                <w:sz w:val="28"/>
              </w:rPr>
              <w:t>观望</w:t>
            </w:r>
          </w:p>
        </w:tc>
        <w:tc>
          <w:tcPr>
            <w:tcW w:w="1418" w:type="dxa"/>
          </w:tcPr>
          <w:p w:rsidR="00837D56" w:rsidRPr="001C5BBD" w:rsidRDefault="00837D56" w:rsidP="002259B2">
            <w:pPr>
              <w:rPr>
                <w:rFonts w:ascii="宋体" w:eastAsia="宋体" w:hAnsi="宋体"/>
                <w:sz w:val="28"/>
              </w:rPr>
            </w:pPr>
            <w:r>
              <w:rPr>
                <w:rFonts w:ascii="宋体" w:eastAsia="宋体" w:hAnsi="宋体"/>
                <w:sz w:val="28"/>
              </w:rPr>
              <w:t>风险因素</w:t>
            </w:r>
          </w:p>
        </w:tc>
        <w:tc>
          <w:tcPr>
            <w:tcW w:w="5277" w:type="dxa"/>
          </w:tcPr>
          <w:p w:rsidR="00837D56" w:rsidRPr="001C5BBD" w:rsidRDefault="00837D56" w:rsidP="002259B2">
            <w:pPr>
              <w:rPr>
                <w:rFonts w:ascii="宋体" w:eastAsia="宋体" w:hAnsi="宋体"/>
                <w:sz w:val="28"/>
              </w:rPr>
            </w:pPr>
            <w:r>
              <w:rPr>
                <w:rFonts w:ascii="宋体" w:eastAsia="宋体" w:hAnsi="宋体" w:hint="eastAsia"/>
                <w:sz w:val="28"/>
              </w:rPr>
              <w:t>需求</w:t>
            </w:r>
            <w:r>
              <w:rPr>
                <w:rFonts w:ascii="宋体" w:eastAsia="宋体" w:hAnsi="宋体"/>
                <w:sz w:val="28"/>
              </w:rPr>
              <w:t>改善</w:t>
            </w:r>
          </w:p>
        </w:tc>
      </w:tr>
      <w:tr w:rsidR="0091460A">
        <w:tc>
          <w:tcPr>
            <w:tcW w:w="3227" w:type="dxa"/>
            <w:gridSpan w:val="2"/>
            <w:vAlign w:val="center"/>
          </w:tcPr>
          <w:p w:rsidR="0091460A" w:rsidRDefault="0091460A">
            <w:pPr>
              <w:jc w:val="center"/>
              <w:rPr>
                <w:rFonts w:ascii="宋体" w:eastAsia="宋体" w:hAnsi="宋体"/>
                <w:b/>
                <w:sz w:val="28"/>
              </w:rPr>
            </w:pPr>
            <w:r>
              <w:rPr>
                <w:rFonts w:ascii="宋体" w:eastAsia="宋体" w:hAnsi="宋体"/>
                <w:b/>
                <w:sz w:val="28"/>
              </w:rPr>
              <w:t>农产品套利策略</w:t>
            </w:r>
          </w:p>
        </w:tc>
        <w:tc>
          <w:tcPr>
            <w:tcW w:w="10947" w:type="dxa"/>
            <w:gridSpan w:val="3"/>
          </w:tcPr>
          <w:p w:rsidR="0091460A" w:rsidRDefault="0091460A">
            <w:pPr>
              <w:rPr>
                <w:rFonts w:ascii="宋体" w:eastAsia="宋体" w:hAnsi="宋体"/>
                <w:sz w:val="28"/>
              </w:rPr>
            </w:pPr>
          </w:p>
        </w:tc>
      </w:tr>
    </w:tbl>
    <w:p w:rsidR="00FE4A2B" w:rsidRDefault="00FE4A2B"/>
    <w:p w:rsidR="00FE4A2B" w:rsidRDefault="00804DF3">
      <w:pPr>
        <w:rPr>
          <w:b/>
        </w:rPr>
      </w:pPr>
      <w:r>
        <w:rPr>
          <w:rFonts w:hint="eastAsia"/>
          <w:b/>
        </w:rPr>
        <w:t>免责声明：</w:t>
      </w:r>
    </w:p>
    <w:p w:rsidR="00FE4A2B" w:rsidRDefault="00804DF3">
      <w:r>
        <w:rPr>
          <w:rFonts w:hint="eastAsia"/>
        </w:rPr>
        <w:t>本研究报告由民生期货有限公司撰写</w:t>
      </w:r>
      <w:r>
        <w:rPr>
          <w:rFonts w:hint="eastAsia"/>
        </w:rPr>
        <w:t>,</w:t>
      </w:r>
      <w:r>
        <w:rPr>
          <w:rFonts w:hint="eastAsia"/>
        </w:rPr>
        <w:t>本报告是根据国际和行业通行的准则，以合法渠道获得这些信息，尽可能保证可靠、准确和完整，但并不保证报告所述信息的准确性和完整性。本报告所载的全部内容只提供给客户做参考之用，并不构成对客户的投资建议，并非作为买卖、认购期货或其它金融工具的邀请或保证。客户不应单纯依靠本报告所载的内容而取代个人的独立判断。本报告不能作为道义的、责任的和法律的依据或者凭证，无论是否已经明示或者暗示。民生期货有限公司将随时补充、更正和修订有关信息，但不保证及时发布。对于本报告所提供信息所导致的任何直接的或者间接的投资盈亏后果，民生期货有限公司不承担任何责任。</w:t>
      </w:r>
    </w:p>
    <w:p w:rsidR="00FE4A2B" w:rsidRDefault="00FE4A2B"/>
    <w:p w:rsidR="00FE4A2B" w:rsidRDefault="00FE4A2B"/>
    <w:sectPr w:rsidR="00FE4A2B" w:rsidSect="00FE4A2B">
      <w:headerReference w:type="default" r:id="rId13"/>
      <w:footerReference w:type="default" r:id="rId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0CC" w:rsidRDefault="00E430CC" w:rsidP="00FE4A2B">
      <w:r>
        <w:separator/>
      </w:r>
    </w:p>
  </w:endnote>
  <w:endnote w:type="continuationSeparator" w:id="1">
    <w:p w:rsidR="00E430CC" w:rsidRDefault="00E430CC" w:rsidP="00FE4A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17719"/>
    </w:sdtPr>
    <w:sdtContent>
      <w:p w:rsidR="00FE4A2B" w:rsidRDefault="0013490A">
        <w:pPr>
          <w:pStyle w:val="a4"/>
          <w:jc w:val="center"/>
        </w:pPr>
        <w:r w:rsidRPr="0013490A">
          <w:fldChar w:fldCharType="begin"/>
        </w:r>
        <w:r w:rsidR="00804DF3">
          <w:instrText xml:space="preserve"> PAGE   \* MERGEFORMAT </w:instrText>
        </w:r>
        <w:r w:rsidRPr="0013490A">
          <w:fldChar w:fldCharType="separate"/>
        </w:r>
        <w:r w:rsidR="00837D56" w:rsidRPr="00837D56">
          <w:rPr>
            <w:noProof/>
            <w:lang w:val="zh-CN"/>
          </w:rPr>
          <w:t>9</w:t>
        </w:r>
        <w:r>
          <w:rPr>
            <w:lang w:val="zh-CN"/>
          </w:rPr>
          <w:fldChar w:fldCharType="end"/>
        </w:r>
      </w:p>
    </w:sdtContent>
  </w:sdt>
  <w:p w:rsidR="00FE4A2B" w:rsidRDefault="00FE4A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0CC" w:rsidRDefault="00E430CC" w:rsidP="00FE4A2B">
      <w:r>
        <w:separator/>
      </w:r>
    </w:p>
  </w:footnote>
  <w:footnote w:type="continuationSeparator" w:id="1">
    <w:p w:rsidR="00E430CC" w:rsidRDefault="00E430CC" w:rsidP="00FE4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2B" w:rsidRDefault="00804DF3">
    <w:pPr>
      <w:pStyle w:val="a5"/>
      <w:jc w:val="right"/>
    </w:pPr>
    <w:r>
      <w:rPr>
        <w:noProof/>
      </w:rPr>
      <w:drawing>
        <wp:inline distT="0" distB="0" distL="0" distR="0">
          <wp:extent cx="2286000" cy="390525"/>
          <wp:effectExtent l="19050" t="0" r="0" b="0"/>
          <wp:docPr id="1" name="图片 0" descr="民生期货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民生期货LOGO.jpg"/>
                  <pic:cNvPicPr>
                    <a:picLocks noChangeAspect="1"/>
                  </pic:cNvPicPr>
                </pic:nvPicPr>
                <pic:blipFill>
                  <a:blip r:embed="rId1"/>
                  <a:stretch>
                    <a:fillRect/>
                  </a:stretch>
                </pic:blipFill>
                <pic:spPr>
                  <a:xfrm>
                    <a:off x="0" y="0"/>
                    <a:ext cx="2286000" cy="3905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0241C"/>
    <w:multiLevelType w:val="multilevel"/>
    <w:tmpl w:val="EE1E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5BBD"/>
    <w:rsid w:val="000022E8"/>
    <w:rsid w:val="00015616"/>
    <w:rsid w:val="000361B3"/>
    <w:rsid w:val="000427F8"/>
    <w:rsid w:val="00054F7B"/>
    <w:rsid w:val="000B37BC"/>
    <w:rsid w:val="000B46C8"/>
    <w:rsid w:val="000E02A4"/>
    <w:rsid w:val="0013490A"/>
    <w:rsid w:val="00146E02"/>
    <w:rsid w:val="0017622A"/>
    <w:rsid w:val="001804A0"/>
    <w:rsid w:val="00183DAB"/>
    <w:rsid w:val="001A4D16"/>
    <w:rsid w:val="001C04ED"/>
    <w:rsid w:val="001C5BBD"/>
    <w:rsid w:val="001E1E43"/>
    <w:rsid w:val="002016FE"/>
    <w:rsid w:val="00230776"/>
    <w:rsid w:val="00262B75"/>
    <w:rsid w:val="00291F88"/>
    <w:rsid w:val="003257F2"/>
    <w:rsid w:val="003269D8"/>
    <w:rsid w:val="003B017B"/>
    <w:rsid w:val="003D37F8"/>
    <w:rsid w:val="004C531F"/>
    <w:rsid w:val="004C68C0"/>
    <w:rsid w:val="004D6939"/>
    <w:rsid w:val="005059B4"/>
    <w:rsid w:val="00552033"/>
    <w:rsid w:val="00554E70"/>
    <w:rsid w:val="005565DB"/>
    <w:rsid w:val="00557056"/>
    <w:rsid w:val="006262C9"/>
    <w:rsid w:val="00627539"/>
    <w:rsid w:val="006703CD"/>
    <w:rsid w:val="00694E75"/>
    <w:rsid w:val="006A5BEC"/>
    <w:rsid w:val="006D564B"/>
    <w:rsid w:val="00712DE9"/>
    <w:rsid w:val="00720720"/>
    <w:rsid w:val="00753DB7"/>
    <w:rsid w:val="00764447"/>
    <w:rsid w:val="0078359E"/>
    <w:rsid w:val="007E6D7F"/>
    <w:rsid w:val="00804DF3"/>
    <w:rsid w:val="00825C2A"/>
    <w:rsid w:val="008309B2"/>
    <w:rsid w:val="00837D56"/>
    <w:rsid w:val="00840CCE"/>
    <w:rsid w:val="00841099"/>
    <w:rsid w:val="00856531"/>
    <w:rsid w:val="00865208"/>
    <w:rsid w:val="00872A98"/>
    <w:rsid w:val="008A3533"/>
    <w:rsid w:val="0091460A"/>
    <w:rsid w:val="0091737F"/>
    <w:rsid w:val="00932FDF"/>
    <w:rsid w:val="00935680"/>
    <w:rsid w:val="00982F7C"/>
    <w:rsid w:val="00986AC5"/>
    <w:rsid w:val="00996303"/>
    <w:rsid w:val="009A13A4"/>
    <w:rsid w:val="009A3EC6"/>
    <w:rsid w:val="009C7315"/>
    <w:rsid w:val="009D3C3E"/>
    <w:rsid w:val="009F0902"/>
    <w:rsid w:val="009F3355"/>
    <w:rsid w:val="00A26BDD"/>
    <w:rsid w:val="00A34B5C"/>
    <w:rsid w:val="00AA4D72"/>
    <w:rsid w:val="00B00FC9"/>
    <w:rsid w:val="00B32C49"/>
    <w:rsid w:val="00B7565B"/>
    <w:rsid w:val="00B77026"/>
    <w:rsid w:val="00BE08A9"/>
    <w:rsid w:val="00C31D8A"/>
    <w:rsid w:val="00C36EA2"/>
    <w:rsid w:val="00C77F37"/>
    <w:rsid w:val="00C87FEC"/>
    <w:rsid w:val="00CC371A"/>
    <w:rsid w:val="00CD7FD8"/>
    <w:rsid w:val="00D55937"/>
    <w:rsid w:val="00D703B7"/>
    <w:rsid w:val="00D85C35"/>
    <w:rsid w:val="00DE477C"/>
    <w:rsid w:val="00E2274A"/>
    <w:rsid w:val="00E347C5"/>
    <w:rsid w:val="00E34EE6"/>
    <w:rsid w:val="00E430CC"/>
    <w:rsid w:val="00E45D5D"/>
    <w:rsid w:val="00E617D3"/>
    <w:rsid w:val="00E706BA"/>
    <w:rsid w:val="00E76BFB"/>
    <w:rsid w:val="00E8666A"/>
    <w:rsid w:val="00EE3BC3"/>
    <w:rsid w:val="00EF1D8D"/>
    <w:rsid w:val="00F01B1F"/>
    <w:rsid w:val="00F27B58"/>
    <w:rsid w:val="00F403CB"/>
    <w:rsid w:val="00F521CB"/>
    <w:rsid w:val="00F77385"/>
    <w:rsid w:val="00FB78D9"/>
    <w:rsid w:val="00FC0C4C"/>
    <w:rsid w:val="00FD0827"/>
    <w:rsid w:val="00FD5502"/>
    <w:rsid w:val="00FE26A5"/>
    <w:rsid w:val="00FE4A2B"/>
    <w:rsid w:val="03A86F5B"/>
    <w:rsid w:val="04904BAB"/>
    <w:rsid w:val="06800727"/>
    <w:rsid w:val="098962EC"/>
    <w:rsid w:val="09D13030"/>
    <w:rsid w:val="0C811392"/>
    <w:rsid w:val="0D3869BD"/>
    <w:rsid w:val="105825DE"/>
    <w:rsid w:val="11153733"/>
    <w:rsid w:val="1128660F"/>
    <w:rsid w:val="11430CAF"/>
    <w:rsid w:val="116058E5"/>
    <w:rsid w:val="12A52DD0"/>
    <w:rsid w:val="147E1E92"/>
    <w:rsid w:val="165926FA"/>
    <w:rsid w:val="17507F0D"/>
    <w:rsid w:val="1764336C"/>
    <w:rsid w:val="196A3A50"/>
    <w:rsid w:val="1A2651EA"/>
    <w:rsid w:val="1BC55D93"/>
    <w:rsid w:val="1DB96D32"/>
    <w:rsid w:val="1FAB47F4"/>
    <w:rsid w:val="221B79A3"/>
    <w:rsid w:val="225B3F34"/>
    <w:rsid w:val="22C61B8B"/>
    <w:rsid w:val="24537BCD"/>
    <w:rsid w:val="258054D4"/>
    <w:rsid w:val="25D473D4"/>
    <w:rsid w:val="272D1E8B"/>
    <w:rsid w:val="27957EAB"/>
    <w:rsid w:val="289E5668"/>
    <w:rsid w:val="28C9302E"/>
    <w:rsid w:val="2BD52F1C"/>
    <w:rsid w:val="2C255AD2"/>
    <w:rsid w:val="2C6875D9"/>
    <w:rsid w:val="2CCD68EA"/>
    <w:rsid w:val="2D7B75EE"/>
    <w:rsid w:val="2EB03527"/>
    <w:rsid w:val="30815CF0"/>
    <w:rsid w:val="31A521A3"/>
    <w:rsid w:val="335D3DD5"/>
    <w:rsid w:val="360369FC"/>
    <w:rsid w:val="38D46277"/>
    <w:rsid w:val="3922338F"/>
    <w:rsid w:val="3A284539"/>
    <w:rsid w:val="3A381785"/>
    <w:rsid w:val="3A5F2EEA"/>
    <w:rsid w:val="3AB63A59"/>
    <w:rsid w:val="3B4E57EE"/>
    <w:rsid w:val="3DD83310"/>
    <w:rsid w:val="3E204FEE"/>
    <w:rsid w:val="3E4030C0"/>
    <w:rsid w:val="3FA67A56"/>
    <w:rsid w:val="3FAB561D"/>
    <w:rsid w:val="3FCF26CF"/>
    <w:rsid w:val="413015C7"/>
    <w:rsid w:val="41F17C92"/>
    <w:rsid w:val="428C1C66"/>
    <w:rsid w:val="45995036"/>
    <w:rsid w:val="4A262DD7"/>
    <w:rsid w:val="4B0F6FC8"/>
    <w:rsid w:val="4B162195"/>
    <w:rsid w:val="4B3F67C7"/>
    <w:rsid w:val="4B8346C2"/>
    <w:rsid w:val="4D502FE4"/>
    <w:rsid w:val="4F746CBB"/>
    <w:rsid w:val="504224D3"/>
    <w:rsid w:val="51EC1910"/>
    <w:rsid w:val="52A173F6"/>
    <w:rsid w:val="52A81C37"/>
    <w:rsid w:val="52B743C4"/>
    <w:rsid w:val="545E0E51"/>
    <w:rsid w:val="556F2883"/>
    <w:rsid w:val="55C845F1"/>
    <w:rsid w:val="56513648"/>
    <w:rsid w:val="569C4234"/>
    <w:rsid w:val="56AD2E5D"/>
    <w:rsid w:val="57492913"/>
    <w:rsid w:val="5C8E4731"/>
    <w:rsid w:val="5CCF7A49"/>
    <w:rsid w:val="5D9F3FAF"/>
    <w:rsid w:val="5E7C02B9"/>
    <w:rsid w:val="5FB71DB5"/>
    <w:rsid w:val="616D79A8"/>
    <w:rsid w:val="638E3C88"/>
    <w:rsid w:val="65405C0E"/>
    <w:rsid w:val="6578129F"/>
    <w:rsid w:val="67EE5A96"/>
    <w:rsid w:val="67F154AE"/>
    <w:rsid w:val="6B873120"/>
    <w:rsid w:val="6BEB31F2"/>
    <w:rsid w:val="70426616"/>
    <w:rsid w:val="70713769"/>
    <w:rsid w:val="710D6A85"/>
    <w:rsid w:val="717F10A8"/>
    <w:rsid w:val="73DC252B"/>
    <w:rsid w:val="746613ED"/>
    <w:rsid w:val="77BA1449"/>
    <w:rsid w:val="789A2604"/>
    <w:rsid w:val="796C4A4C"/>
    <w:rsid w:val="7C7B593E"/>
    <w:rsid w:val="7C834E76"/>
    <w:rsid w:val="7CF56A39"/>
    <w:rsid w:val="7D8D0F0E"/>
    <w:rsid w:val="7D941BD1"/>
    <w:rsid w:val="7E4A4678"/>
    <w:rsid w:val="7E775AF5"/>
    <w:rsid w:val="7FBB07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4A2B"/>
    <w:rPr>
      <w:sz w:val="18"/>
      <w:szCs w:val="18"/>
    </w:rPr>
  </w:style>
  <w:style w:type="paragraph" w:styleId="a4">
    <w:name w:val="footer"/>
    <w:basedOn w:val="a"/>
    <w:link w:val="Char0"/>
    <w:uiPriority w:val="99"/>
    <w:unhideWhenUsed/>
    <w:qFormat/>
    <w:rsid w:val="00FE4A2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FE4A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FE4A2B"/>
    <w:pPr>
      <w:widowControl/>
      <w:spacing w:before="100" w:beforeAutospacing="1" w:after="100" w:afterAutospacing="1"/>
      <w:jc w:val="left"/>
    </w:pPr>
    <w:rPr>
      <w:rFonts w:ascii="宋体" w:hAnsi="宋体" w:cs="宋体"/>
      <w:color w:val="000000"/>
      <w:kern w:val="0"/>
      <w:sz w:val="24"/>
    </w:rPr>
  </w:style>
  <w:style w:type="paragraph" w:styleId="a7">
    <w:name w:val="Title"/>
    <w:basedOn w:val="a"/>
    <w:next w:val="a"/>
    <w:link w:val="Char2"/>
    <w:uiPriority w:val="10"/>
    <w:qFormat/>
    <w:rsid w:val="00FE4A2B"/>
    <w:pPr>
      <w:spacing w:before="240" w:after="60"/>
      <w:jc w:val="center"/>
      <w:outlineLvl w:val="0"/>
    </w:pPr>
    <w:rPr>
      <w:rFonts w:asciiTheme="majorHAnsi" w:eastAsia="宋体" w:hAnsiTheme="majorHAnsi" w:cstheme="majorBidi"/>
      <w:b/>
      <w:bCs/>
      <w:sz w:val="32"/>
      <w:szCs w:val="32"/>
    </w:rPr>
  </w:style>
  <w:style w:type="table" w:styleId="a8">
    <w:name w:val="Table Grid"/>
    <w:basedOn w:val="a1"/>
    <w:uiPriority w:val="59"/>
    <w:qFormat/>
    <w:rsid w:val="00FE4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qFormat/>
    <w:rsid w:val="00FE4A2B"/>
    <w:rPr>
      <w:color w:val="0000FF"/>
      <w:u w:val="single"/>
    </w:rPr>
  </w:style>
  <w:style w:type="character" w:customStyle="1" w:styleId="Char1">
    <w:name w:val="页眉 Char"/>
    <w:basedOn w:val="a0"/>
    <w:link w:val="a5"/>
    <w:uiPriority w:val="99"/>
    <w:semiHidden/>
    <w:qFormat/>
    <w:rsid w:val="00FE4A2B"/>
    <w:rPr>
      <w:sz w:val="18"/>
      <w:szCs w:val="18"/>
    </w:rPr>
  </w:style>
  <w:style w:type="character" w:customStyle="1" w:styleId="Char0">
    <w:name w:val="页脚 Char"/>
    <w:basedOn w:val="a0"/>
    <w:link w:val="a4"/>
    <w:uiPriority w:val="99"/>
    <w:qFormat/>
    <w:rsid w:val="00FE4A2B"/>
    <w:rPr>
      <w:sz w:val="18"/>
      <w:szCs w:val="18"/>
    </w:rPr>
  </w:style>
  <w:style w:type="character" w:customStyle="1" w:styleId="Char2">
    <w:name w:val="标题 Char"/>
    <w:basedOn w:val="a0"/>
    <w:link w:val="a7"/>
    <w:uiPriority w:val="10"/>
    <w:qFormat/>
    <w:rsid w:val="00FE4A2B"/>
    <w:rPr>
      <w:rFonts w:asciiTheme="majorHAnsi" w:eastAsia="宋体" w:hAnsiTheme="majorHAnsi" w:cstheme="majorBidi"/>
      <w:b/>
      <w:bCs/>
      <w:sz w:val="32"/>
      <w:szCs w:val="32"/>
    </w:rPr>
  </w:style>
  <w:style w:type="character" w:customStyle="1" w:styleId="Char">
    <w:name w:val="批注框文本 Char"/>
    <w:basedOn w:val="a0"/>
    <w:link w:val="a3"/>
    <w:uiPriority w:val="99"/>
    <w:semiHidden/>
    <w:qFormat/>
    <w:rsid w:val="00FE4A2B"/>
    <w:rPr>
      <w:sz w:val="18"/>
      <w:szCs w:val="18"/>
    </w:rPr>
  </w:style>
  <w:style w:type="paragraph" w:styleId="aa">
    <w:name w:val="List Paragraph"/>
    <w:basedOn w:val="a"/>
    <w:uiPriority w:val="34"/>
    <w:qFormat/>
    <w:rsid w:val="00FE4A2B"/>
    <w:pPr>
      <w:ind w:firstLineChars="200" w:firstLine="420"/>
    </w:pPr>
  </w:style>
</w:styles>
</file>

<file path=word/webSettings.xml><?xml version="1.0" encoding="utf-8"?>
<w:webSettings xmlns:r="http://schemas.openxmlformats.org/officeDocument/2006/relationships" xmlns:w="http://schemas.openxmlformats.org/wordprocessingml/2006/main">
  <w:divs>
    <w:div w:id="153107265">
      <w:bodyDiv w:val="1"/>
      <w:marLeft w:val="0"/>
      <w:marRight w:val="0"/>
      <w:marTop w:val="0"/>
      <w:marBottom w:val="0"/>
      <w:divBdr>
        <w:top w:val="none" w:sz="0" w:space="0" w:color="auto"/>
        <w:left w:val="none" w:sz="0" w:space="0" w:color="auto"/>
        <w:bottom w:val="none" w:sz="0" w:space="0" w:color="auto"/>
        <w:right w:val="none" w:sz="0" w:space="0" w:color="auto"/>
      </w:divBdr>
    </w:div>
    <w:div w:id="899094996">
      <w:bodyDiv w:val="1"/>
      <w:marLeft w:val="0"/>
      <w:marRight w:val="0"/>
      <w:marTop w:val="0"/>
      <w:marBottom w:val="0"/>
      <w:divBdr>
        <w:top w:val="none" w:sz="0" w:space="0" w:color="auto"/>
        <w:left w:val="none" w:sz="0" w:space="0" w:color="auto"/>
        <w:bottom w:val="none" w:sz="0" w:space="0" w:color="auto"/>
        <w:right w:val="none" w:sz="0" w:space="0" w:color="auto"/>
      </w:divBdr>
    </w:div>
    <w:div w:id="126438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utures.hexun.com/soybe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ianhuo.hexu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utures.hexun.com/" TargetMode="External"/><Relationship Id="rId4" Type="http://schemas.openxmlformats.org/officeDocument/2006/relationships/styles" Target="styles.xml"/><Relationship Id="rId9" Type="http://schemas.openxmlformats.org/officeDocument/2006/relationships/hyperlink" Target="http://futures.hexun.com/palmoil/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4AD3FE5-F5D8-4571-9D7D-55DD2D1FCE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886</Words>
  <Characters>5052</Characters>
  <Application>Microsoft Office Word</Application>
  <DocSecurity>0</DocSecurity>
  <Lines>42</Lines>
  <Paragraphs>11</Paragraphs>
  <ScaleCrop>false</ScaleCrop>
  <Company>Hewlett-Packard Company</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dell</cp:lastModifiedBy>
  <cp:revision>8</cp:revision>
  <dcterms:created xsi:type="dcterms:W3CDTF">2020-02-28T06:12:00Z</dcterms:created>
  <dcterms:modified xsi:type="dcterms:W3CDTF">2020-02-28T08:30:00Z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