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2B" w:rsidRDefault="00804DF3">
      <w:pPr>
        <w:pStyle w:val="a7"/>
        <w:rPr>
          <w:rFonts w:ascii="黑体" w:eastAsia="黑体" w:hAnsi="黑体"/>
          <w:sz w:val="36"/>
        </w:rPr>
      </w:pPr>
      <w:r>
        <w:rPr>
          <w:rFonts w:ascii="黑体" w:eastAsia="黑体" w:hAnsi="黑体"/>
          <w:sz w:val="36"/>
        </w:rPr>
        <w:t>民生期货策略周报</w:t>
      </w:r>
      <w:r>
        <w:rPr>
          <w:rFonts w:ascii="黑体" w:eastAsia="黑体" w:hAnsi="黑体" w:hint="eastAsia"/>
          <w:sz w:val="36"/>
        </w:rPr>
        <w:t>20200</w:t>
      </w:r>
      <w:r w:rsidR="00DA6873">
        <w:rPr>
          <w:rFonts w:ascii="黑体" w:eastAsia="黑体" w:hAnsi="黑体" w:hint="eastAsia"/>
          <w:sz w:val="36"/>
        </w:rPr>
        <w:t>3</w:t>
      </w:r>
      <w:r w:rsidR="006C0D3B">
        <w:rPr>
          <w:rFonts w:ascii="黑体" w:eastAsia="黑体" w:hAnsi="黑体" w:hint="eastAsia"/>
          <w:sz w:val="36"/>
        </w:rPr>
        <w:t>20</w:t>
      </w:r>
    </w:p>
    <w:tbl>
      <w:tblPr>
        <w:tblStyle w:val="a8"/>
        <w:tblW w:w="14174" w:type="dxa"/>
        <w:tblLayout w:type="fixed"/>
        <w:tblLook w:val="04A0"/>
      </w:tblPr>
      <w:tblGrid>
        <w:gridCol w:w="1809"/>
        <w:gridCol w:w="1418"/>
        <w:gridCol w:w="4252"/>
        <w:gridCol w:w="1418"/>
        <w:gridCol w:w="5277"/>
      </w:tblGrid>
      <w:tr w:rsidR="00FE4A2B">
        <w:tc>
          <w:tcPr>
            <w:tcW w:w="1809" w:type="dxa"/>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期货品种</w:t>
            </w:r>
          </w:p>
        </w:tc>
        <w:tc>
          <w:tcPr>
            <w:tcW w:w="12365" w:type="dxa"/>
            <w:gridSpan w:val="4"/>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观点汇总</w:t>
            </w:r>
          </w:p>
        </w:tc>
      </w:tr>
      <w:tr w:rsidR="00FE4A2B">
        <w:tc>
          <w:tcPr>
            <w:tcW w:w="14174" w:type="dxa"/>
            <w:gridSpan w:val="5"/>
            <w:shd w:val="clear" w:color="auto" w:fill="B6DDE8" w:themeFill="accent5" w:themeFillTint="66"/>
          </w:tcPr>
          <w:p w:rsidR="00FE4A2B" w:rsidRDefault="00804DF3">
            <w:pPr>
              <w:jc w:val="center"/>
              <w:rPr>
                <w:rFonts w:ascii="宋体" w:eastAsia="宋体" w:hAnsi="宋体"/>
                <w:b/>
                <w:sz w:val="28"/>
              </w:rPr>
            </w:pPr>
            <w:r>
              <w:rPr>
                <w:rFonts w:ascii="宋体" w:eastAsia="宋体" w:hAnsi="宋体"/>
                <w:b/>
                <w:sz w:val="28"/>
              </w:rPr>
              <w:t>黑色板块</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螺纹钢</w:t>
            </w:r>
            <w:r>
              <w:rPr>
                <w:rFonts w:ascii="宋体" w:eastAsia="宋体" w:hAnsi="宋体" w:hint="eastAsia"/>
                <w:b/>
                <w:sz w:val="28"/>
              </w:rPr>
              <w:t>/热卷</w:t>
            </w:r>
          </w:p>
        </w:tc>
        <w:tc>
          <w:tcPr>
            <w:tcW w:w="1418" w:type="dxa"/>
          </w:tcPr>
          <w:p w:rsidR="006C0D3B" w:rsidRDefault="006C0D3B">
            <w:pPr>
              <w:rPr>
                <w:rFonts w:ascii="宋体" w:eastAsia="宋体" w:hAnsi="宋体"/>
                <w:sz w:val="28"/>
              </w:rPr>
            </w:pPr>
          </w:p>
          <w:p w:rsidR="006C0D3B" w:rsidRDefault="006C0D3B">
            <w:pPr>
              <w:rPr>
                <w:rFonts w:ascii="宋体" w:eastAsia="宋体" w:hAnsi="宋体"/>
                <w:sz w:val="28"/>
              </w:rPr>
            </w:pPr>
          </w:p>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C426C4" w:rsidRDefault="006C0D3B" w:rsidP="001E1C7A">
            <w:pPr>
              <w:pStyle w:val="a6"/>
              <w:shd w:val="clear" w:color="auto" w:fill="FFFFFF"/>
              <w:spacing w:before="0" w:beforeAutospacing="0" w:after="75" w:afterAutospacing="0"/>
              <w:rPr>
                <w:rFonts w:asciiTheme="minorHAnsi" w:hAnsiTheme="minorHAnsi" w:cstheme="minorBidi"/>
                <w:kern w:val="2"/>
                <w:sz w:val="28"/>
                <w:szCs w:val="28"/>
              </w:rPr>
            </w:pPr>
            <w:r w:rsidRPr="007A0DFE">
              <w:rPr>
                <w:rFonts w:asciiTheme="minorHAnsi" w:hAnsiTheme="minorHAnsi" w:cstheme="minorBidi" w:hint="eastAsia"/>
                <w:kern w:val="2"/>
                <w:sz w:val="28"/>
                <w:szCs w:val="28"/>
              </w:rPr>
              <w:t>技术上</w:t>
            </w:r>
            <w:r>
              <w:rPr>
                <w:rFonts w:asciiTheme="minorHAnsi" w:hAnsiTheme="minorHAnsi" w:cstheme="minorBidi" w:hint="eastAsia"/>
                <w:kern w:val="2"/>
                <w:sz w:val="28"/>
                <w:szCs w:val="28"/>
              </w:rPr>
              <w:t>低位</w:t>
            </w:r>
            <w:r w:rsidRPr="001104C6">
              <w:rPr>
                <w:rFonts w:asciiTheme="minorHAnsi" w:hAnsiTheme="minorHAnsi" w:cstheme="minorBidi" w:hint="eastAsia"/>
                <w:kern w:val="2"/>
                <w:sz w:val="28"/>
                <w:szCs w:val="28"/>
              </w:rPr>
              <w:t>平台整</w:t>
            </w:r>
            <w:r>
              <w:rPr>
                <w:rFonts w:asciiTheme="minorHAnsi" w:hAnsiTheme="minorHAnsi" w:cstheme="minorBidi" w:hint="eastAsia"/>
                <w:kern w:val="2"/>
                <w:sz w:val="28"/>
                <w:szCs w:val="28"/>
              </w:rPr>
              <w:t>理短期偏</w:t>
            </w:r>
            <w:r w:rsidRPr="00273F0E">
              <w:rPr>
                <w:rFonts w:asciiTheme="minorHAnsi" w:hAnsiTheme="minorHAnsi" w:cstheme="minorBidi" w:hint="eastAsia"/>
                <w:kern w:val="2"/>
                <w:sz w:val="28"/>
                <w:szCs w:val="28"/>
              </w:rPr>
              <w:t>强</w:t>
            </w:r>
            <w:r w:rsidRPr="00B5376D">
              <w:rPr>
                <w:rFonts w:asciiTheme="minorHAnsi" w:hAnsiTheme="minorHAnsi" w:cstheme="minorBidi" w:hint="eastAsia"/>
                <w:kern w:val="2"/>
                <w:sz w:val="28"/>
                <w:szCs w:val="28"/>
              </w:rPr>
              <w:t>；</w:t>
            </w:r>
            <w:r w:rsidRPr="00BA239B">
              <w:rPr>
                <w:rFonts w:asciiTheme="minorHAnsi" w:hAnsiTheme="minorHAnsi" w:cstheme="minorBidi" w:hint="eastAsia"/>
                <w:kern w:val="2"/>
                <w:sz w:val="28"/>
                <w:szCs w:val="28"/>
              </w:rPr>
              <w:t>最新一期产品产销存数据显示，需求的恢复是超预期的，供给恢复的速度也不慢，现在这个时间节点出现这么好的表观需求确实难得，但是否存在虚高的情况仍需观察，预计再有两周时间，供需状况就会变得相对明朗，真实的供需状况是否会像预期的那样完美，当前仍不能盖棺定论，所以还是要留一份谨慎在心中，警惕后期供给快速恢复，需求高位增长乏力</w:t>
            </w:r>
            <w:r>
              <w:rPr>
                <w:rFonts w:asciiTheme="minorHAnsi" w:hAnsiTheme="minorHAnsi" w:cstheme="minorBidi" w:hint="eastAsia"/>
                <w:kern w:val="2"/>
                <w:sz w:val="28"/>
                <w:szCs w:val="28"/>
              </w:rPr>
              <w:t>，</w:t>
            </w:r>
            <w:r w:rsidRPr="00B5376D">
              <w:rPr>
                <w:rFonts w:asciiTheme="minorHAnsi" w:hAnsiTheme="minorHAnsi" w:cstheme="minorBidi" w:hint="eastAsia"/>
                <w:kern w:val="2"/>
                <w:sz w:val="28"/>
                <w:szCs w:val="28"/>
              </w:rPr>
              <w:t>维持区间震荡偏空走势。</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AF2E31" w:rsidRDefault="006C0D3B" w:rsidP="001E1C7A">
            <w:pPr>
              <w:rPr>
                <w:color w:val="000000"/>
                <w:sz w:val="28"/>
                <w:szCs w:val="28"/>
              </w:rPr>
            </w:pPr>
            <w:r>
              <w:rPr>
                <w:rFonts w:hint="eastAsia"/>
                <w:color w:val="000000"/>
                <w:sz w:val="28"/>
                <w:szCs w:val="28"/>
              </w:rPr>
              <w:t>螺纹长期看空，可依托</w:t>
            </w:r>
            <w:r>
              <w:rPr>
                <w:rFonts w:hint="eastAsia"/>
                <w:color w:val="000000"/>
                <w:sz w:val="28"/>
                <w:szCs w:val="28"/>
              </w:rPr>
              <w:t>30</w:t>
            </w:r>
            <w:r>
              <w:rPr>
                <w:rFonts w:hint="eastAsia"/>
                <w:color w:val="000000"/>
                <w:sz w:val="28"/>
                <w:szCs w:val="28"/>
              </w:rPr>
              <w:t>分钟图在</w:t>
            </w:r>
            <w:r>
              <w:rPr>
                <w:rFonts w:hint="eastAsia"/>
                <w:color w:val="000000"/>
                <w:sz w:val="28"/>
                <w:szCs w:val="28"/>
              </w:rPr>
              <w:t>3500</w:t>
            </w:r>
            <w:r>
              <w:rPr>
                <w:rFonts w:hint="eastAsia"/>
                <w:color w:val="000000"/>
                <w:sz w:val="28"/>
                <w:szCs w:val="28"/>
              </w:rPr>
              <w:t>构筑震荡偏空交易策略</w:t>
            </w:r>
          </w:p>
        </w:tc>
        <w:tc>
          <w:tcPr>
            <w:tcW w:w="1418" w:type="dxa"/>
          </w:tcPr>
          <w:p w:rsidR="006C0D3B" w:rsidRPr="008A5E45" w:rsidRDefault="006C0D3B" w:rsidP="001E1C7A">
            <w:pPr>
              <w:pStyle w:val="a6"/>
              <w:shd w:val="clear" w:color="auto" w:fill="FFFFFF"/>
              <w:spacing w:before="0" w:beforeAutospacing="0" w:after="0" w:afterAutospacing="0" w:line="384" w:lineRule="atLeast"/>
              <w:jc w:val="both"/>
              <w:rPr>
                <w:rFonts w:asciiTheme="minorHAnsi" w:hAnsiTheme="minorHAnsi" w:cstheme="minorBidi"/>
                <w:kern w:val="2"/>
                <w:sz w:val="28"/>
                <w:szCs w:val="28"/>
              </w:rPr>
            </w:pPr>
            <w:r w:rsidRPr="008A5E45">
              <w:rPr>
                <w:rFonts w:asciiTheme="minorHAnsi" w:hAnsiTheme="minorHAnsi" w:cstheme="minorBidi"/>
                <w:kern w:val="2"/>
                <w:sz w:val="28"/>
                <w:szCs w:val="28"/>
              </w:rPr>
              <w:t>风险因素</w:t>
            </w:r>
          </w:p>
        </w:tc>
        <w:tc>
          <w:tcPr>
            <w:tcW w:w="5277" w:type="dxa"/>
          </w:tcPr>
          <w:p w:rsidR="006C0D3B" w:rsidRPr="008A5E45" w:rsidRDefault="006C0D3B" w:rsidP="001E1C7A">
            <w:pPr>
              <w:pStyle w:val="a6"/>
              <w:shd w:val="clear" w:color="auto" w:fill="FFFFFF"/>
              <w:spacing w:before="0" w:beforeAutospacing="0" w:after="75" w:afterAutospacing="0"/>
              <w:rPr>
                <w:rFonts w:asciiTheme="minorHAnsi" w:hAnsiTheme="minorHAnsi" w:cstheme="minorBidi"/>
                <w:kern w:val="2"/>
                <w:sz w:val="28"/>
                <w:szCs w:val="28"/>
              </w:rPr>
            </w:pPr>
            <w:r w:rsidRPr="007A0DFE">
              <w:rPr>
                <w:rFonts w:asciiTheme="minorHAnsi" w:hAnsiTheme="minorHAnsi" w:cstheme="minorBidi" w:hint="eastAsia"/>
                <w:kern w:val="2"/>
                <w:sz w:val="28"/>
                <w:szCs w:val="28"/>
              </w:rPr>
              <w:t>原料价格受供需或政策影响大幅波动</w:t>
            </w:r>
            <w:r>
              <w:rPr>
                <w:rFonts w:asciiTheme="minorHAnsi" w:hAnsiTheme="minorHAnsi" w:cstheme="minorBidi" w:hint="eastAsia"/>
                <w:kern w:val="2"/>
                <w:sz w:val="28"/>
                <w:szCs w:val="28"/>
              </w:rPr>
              <w:t>;</w:t>
            </w:r>
            <w:r w:rsidRPr="00C426C4">
              <w:rPr>
                <w:rFonts w:asciiTheme="minorHAnsi" w:hAnsiTheme="minorHAnsi" w:cstheme="minorBidi" w:hint="eastAsia"/>
                <w:kern w:val="2"/>
                <w:sz w:val="28"/>
                <w:szCs w:val="28"/>
              </w:rPr>
              <w:t xml:space="preserve"> </w:t>
            </w:r>
            <w:r w:rsidRPr="00C426C4">
              <w:rPr>
                <w:rFonts w:asciiTheme="minorHAnsi" w:hAnsiTheme="minorHAnsi" w:cstheme="minorBidi" w:hint="eastAsia"/>
                <w:kern w:val="2"/>
                <w:sz w:val="28"/>
                <w:szCs w:val="28"/>
              </w:rPr>
              <w:t>交通运输恢复程度，以及国家房地产、利率等政策刺激；</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铁矿石</w:t>
            </w:r>
          </w:p>
        </w:tc>
        <w:tc>
          <w:tcPr>
            <w:tcW w:w="1418" w:type="dxa"/>
          </w:tcPr>
          <w:p w:rsidR="006C0D3B" w:rsidRDefault="006C0D3B">
            <w:pPr>
              <w:rPr>
                <w:color w:val="000000"/>
                <w:sz w:val="28"/>
                <w:szCs w:val="28"/>
              </w:rPr>
            </w:pPr>
          </w:p>
          <w:p w:rsidR="006C0D3B" w:rsidRDefault="006C0D3B">
            <w:pPr>
              <w:rPr>
                <w:rFonts w:ascii="宋体" w:eastAsia="宋体" w:hAnsi="宋体"/>
                <w:sz w:val="28"/>
              </w:rPr>
            </w:pPr>
            <w:r>
              <w:rPr>
                <w:color w:val="000000"/>
                <w:sz w:val="28"/>
                <w:szCs w:val="28"/>
              </w:rPr>
              <w:lastRenderedPageBreak/>
              <w:t>主要逻辑</w:t>
            </w:r>
          </w:p>
        </w:tc>
        <w:tc>
          <w:tcPr>
            <w:tcW w:w="10947" w:type="dxa"/>
            <w:gridSpan w:val="3"/>
          </w:tcPr>
          <w:p w:rsidR="006C0D3B" w:rsidRPr="009315C4" w:rsidRDefault="006C0D3B" w:rsidP="00FC0C4C">
            <w:pPr>
              <w:pStyle w:val="a6"/>
              <w:shd w:val="clear" w:color="auto" w:fill="FFFFFF"/>
              <w:spacing w:before="0" w:beforeAutospacing="0" w:after="150" w:afterAutospacing="0"/>
              <w:rPr>
                <w:rFonts w:ascii="微软雅黑" w:eastAsia="微软雅黑" w:hAnsi="微软雅黑"/>
                <w:color w:val="4C4C4C"/>
                <w:sz w:val="21"/>
                <w:szCs w:val="21"/>
              </w:rPr>
            </w:pPr>
            <w:r>
              <w:rPr>
                <w:rFonts w:hint="eastAsia"/>
                <w:sz w:val="28"/>
                <w:szCs w:val="28"/>
              </w:rPr>
              <w:lastRenderedPageBreak/>
              <w:t>技术上箱</w:t>
            </w:r>
            <w:r w:rsidRPr="007A0DFE">
              <w:rPr>
                <w:rFonts w:asciiTheme="minorHAnsi" w:hAnsiTheme="minorHAnsi" w:cstheme="minorBidi" w:hint="eastAsia"/>
                <w:kern w:val="2"/>
                <w:sz w:val="28"/>
                <w:szCs w:val="28"/>
              </w:rPr>
              <w:t>体震荡偏</w:t>
            </w:r>
            <w:r>
              <w:rPr>
                <w:rFonts w:asciiTheme="minorHAnsi" w:hAnsiTheme="minorHAnsi" w:cstheme="minorBidi" w:hint="eastAsia"/>
                <w:kern w:val="2"/>
                <w:sz w:val="28"/>
                <w:szCs w:val="28"/>
              </w:rPr>
              <w:t>弱</w:t>
            </w:r>
            <w:r w:rsidRPr="007A0DFE">
              <w:rPr>
                <w:rFonts w:asciiTheme="minorHAnsi" w:hAnsiTheme="minorHAnsi" w:cstheme="minorBidi" w:hint="eastAsia"/>
                <w:kern w:val="2"/>
                <w:sz w:val="28"/>
                <w:szCs w:val="28"/>
              </w:rPr>
              <w:t xml:space="preserve">, </w:t>
            </w:r>
            <w:r w:rsidRPr="00984BF4">
              <w:rPr>
                <w:rFonts w:asciiTheme="minorHAnsi" w:hAnsiTheme="minorHAnsi" w:cstheme="minorBidi" w:hint="eastAsia"/>
                <w:kern w:val="2"/>
                <w:sz w:val="28"/>
                <w:szCs w:val="28"/>
              </w:rPr>
              <w:t>供给方面，</w:t>
            </w:r>
            <w:r w:rsidRPr="00984BF4">
              <w:rPr>
                <w:rFonts w:asciiTheme="minorHAnsi" w:hAnsiTheme="minorHAnsi" w:cstheme="minorBidi" w:hint="eastAsia"/>
                <w:kern w:val="2"/>
                <w:sz w:val="28"/>
                <w:szCs w:val="28"/>
              </w:rPr>
              <w:t>Mysteel</w:t>
            </w:r>
            <w:r w:rsidRPr="00984BF4">
              <w:rPr>
                <w:rFonts w:asciiTheme="minorHAnsi" w:hAnsiTheme="minorHAnsi" w:cstheme="minorBidi" w:hint="eastAsia"/>
                <w:kern w:val="2"/>
                <w:sz w:val="28"/>
                <w:szCs w:val="28"/>
              </w:rPr>
              <w:t>下调</w:t>
            </w:r>
            <w:r w:rsidRPr="00984BF4">
              <w:rPr>
                <w:rFonts w:asciiTheme="minorHAnsi" w:hAnsiTheme="minorHAnsi" w:cstheme="minorBidi" w:hint="eastAsia"/>
                <w:kern w:val="2"/>
                <w:sz w:val="28"/>
                <w:szCs w:val="28"/>
              </w:rPr>
              <w:t>2020</w:t>
            </w:r>
            <w:r w:rsidRPr="00984BF4">
              <w:rPr>
                <w:rFonts w:asciiTheme="minorHAnsi" w:hAnsiTheme="minorHAnsi" w:cstheme="minorBidi" w:hint="eastAsia"/>
                <w:kern w:val="2"/>
                <w:sz w:val="28"/>
                <w:szCs w:val="28"/>
              </w:rPr>
              <w:t>年国产铁精粉预计增量，调整后全年</w:t>
            </w:r>
            <w:r w:rsidRPr="00984BF4">
              <w:rPr>
                <w:rFonts w:asciiTheme="minorHAnsi" w:hAnsiTheme="minorHAnsi" w:cstheme="minorBidi" w:hint="eastAsia"/>
                <w:kern w:val="2"/>
                <w:sz w:val="28"/>
                <w:szCs w:val="28"/>
              </w:rPr>
              <w:lastRenderedPageBreak/>
              <w:t>预计增量</w:t>
            </w:r>
            <w:r w:rsidRPr="00984BF4">
              <w:rPr>
                <w:rFonts w:asciiTheme="minorHAnsi" w:hAnsiTheme="minorHAnsi" w:cstheme="minorBidi" w:hint="eastAsia"/>
                <w:kern w:val="2"/>
                <w:sz w:val="28"/>
                <w:szCs w:val="28"/>
              </w:rPr>
              <w:t>800</w:t>
            </w:r>
            <w:r w:rsidRPr="00984BF4">
              <w:rPr>
                <w:rFonts w:asciiTheme="minorHAnsi" w:hAnsiTheme="minorHAnsi" w:cstheme="minorBidi" w:hint="eastAsia"/>
                <w:kern w:val="2"/>
                <w:sz w:val="28"/>
                <w:szCs w:val="28"/>
              </w:rPr>
              <w:t>万吨，下调</w:t>
            </w:r>
            <w:r w:rsidRPr="00984BF4">
              <w:rPr>
                <w:rFonts w:asciiTheme="minorHAnsi" w:hAnsiTheme="minorHAnsi" w:cstheme="minorBidi" w:hint="eastAsia"/>
                <w:kern w:val="2"/>
                <w:sz w:val="28"/>
                <w:szCs w:val="28"/>
              </w:rPr>
              <w:t>300</w:t>
            </w:r>
            <w:r w:rsidRPr="00984BF4">
              <w:rPr>
                <w:rFonts w:asciiTheme="minorHAnsi" w:hAnsiTheme="minorHAnsi" w:cstheme="minorBidi" w:hint="eastAsia"/>
                <w:kern w:val="2"/>
                <w:sz w:val="28"/>
                <w:szCs w:val="28"/>
              </w:rPr>
              <w:t>万吨，国产铁精粉全年产量约</w:t>
            </w:r>
            <w:r w:rsidRPr="00984BF4">
              <w:rPr>
                <w:rFonts w:asciiTheme="minorHAnsi" w:hAnsiTheme="minorHAnsi" w:cstheme="minorBidi" w:hint="eastAsia"/>
                <w:kern w:val="2"/>
                <w:sz w:val="28"/>
                <w:szCs w:val="28"/>
              </w:rPr>
              <w:t>2.77</w:t>
            </w:r>
            <w:r w:rsidRPr="00984BF4">
              <w:rPr>
                <w:rFonts w:asciiTheme="minorHAnsi" w:hAnsiTheme="minorHAnsi" w:cstheme="minorBidi" w:hint="eastAsia"/>
                <w:kern w:val="2"/>
                <w:sz w:val="28"/>
                <w:szCs w:val="28"/>
              </w:rPr>
              <w:t>亿吨。澳</w:t>
            </w:r>
            <w:r>
              <w:rPr>
                <w:rFonts w:asciiTheme="minorHAnsi" w:hAnsiTheme="minorHAnsi" w:cstheme="minorBidi" w:hint="eastAsia"/>
                <w:kern w:val="2"/>
                <w:sz w:val="28"/>
                <w:szCs w:val="28"/>
              </w:rPr>
              <w:t>巴发货量受检修暴雨等影响仍不及预期，同时在海外疫情影响下，巴西、</w:t>
            </w:r>
            <w:r w:rsidRPr="00984BF4">
              <w:rPr>
                <w:rFonts w:asciiTheme="minorHAnsi" w:hAnsiTheme="minorHAnsi" w:cstheme="minorBidi" w:hint="eastAsia"/>
                <w:kern w:val="2"/>
                <w:sz w:val="28"/>
                <w:szCs w:val="28"/>
              </w:rPr>
              <w:t>马来西亚等港口可否正常运转不确定性增大</w:t>
            </w:r>
            <w:r w:rsidRPr="007A0DFE">
              <w:rPr>
                <w:rFonts w:asciiTheme="minorHAnsi" w:hAnsiTheme="minorHAnsi" w:cstheme="minorBidi" w:hint="eastAsia"/>
                <w:kern w:val="2"/>
                <w:sz w:val="28"/>
                <w:szCs w:val="28"/>
              </w:rPr>
              <w:t>,</w:t>
            </w:r>
            <w:r w:rsidRPr="00984BF4">
              <w:rPr>
                <w:rFonts w:asciiTheme="minorHAnsi" w:hAnsiTheme="minorHAnsi" w:cstheme="minorBidi" w:hint="eastAsia"/>
                <w:kern w:val="2"/>
                <w:sz w:val="28"/>
                <w:szCs w:val="28"/>
              </w:rPr>
              <w:t>需求方面，随着国内疫情好</w:t>
            </w:r>
            <w:r>
              <w:rPr>
                <w:rFonts w:asciiTheme="minorHAnsi" w:hAnsiTheme="minorHAnsi" w:cstheme="minorBidi" w:hint="eastAsia"/>
                <w:kern w:val="2"/>
                <w:sz w:val="28"/>
                <w:szCs w:val="28"/>
              </w:rPr>
              <w:t>转，钢企的复工复产有序进行，且本周钢材库存已现拐点，结束了连续累</w:t>
            </w:r>
            <w:r w:rsidRPr="00984BF4">
              <w:rPr>
                <w:rFonts w:asciiTheme="minorHAnsi" w:hAnsiTheme="minorHAnsi" w:cstheme="minorBidi" w:hint="eastAsia"/>
                <w:kern w:val="2"/>
                <w:sz w:val="28"/>
                <w:szCs w:val="28"/>
              </w:rPr>
              <w:t>库</w:t>
            </w:r>
            <w:r w:rsidRPr="00984BF4">
              <w:rPr>
                <w:rFonts w:asciiTheme="minorHAnsi" w:hAnsiTheme="minorHAnsi" w:cstheme="minorBidi" w:hint="eastAsia"/>
                <w:kern w:val="2"/>
                <w:sz w:val="28"/>
                <w:szCs w:val="28"/>
              </w:rPr>
              <w:t>13</w:t>
            </w:r>
            <w:r w:rsidRPr="00984BF4">
              <w:rPr>
                <w:rFonts w:asciiTheme="minorHAnsi" w:hAnsiTheme="minorHAnsi" w:cstheme="minorBidi" w:hint="eastAsia"/>
                <w:kern w:val="2"/>
                <w:sz w:val="28"/>
                <w:szCs w:val="28"/>
              </w:rPr>
              <w:t>周的局面，共下降</w:t>
            </w:r>
            <w:r w:rsidRPr="00984BF4">
              <w:rPr>
                <w:rFonts w:asciiTheme="minorHAnsi" w:hAnsiTheme="minorHAnsi" w:cstheme="minorBidi" w:hint="eastAsia"/>
                <w:kern w:val="2"/>
                <w:sz w:val="28"/>
                <w:szCs w:val="28"/>
              </w:rPr>
              <w:t>186.22</w:t>
            </w:r>
            <w:r w:rsidRPr="00984BF4">
              <w:rPr>
                <w:rFonts w:asciiTheme="minorHAnsi" w:hAnsiTheme="minorHAnsi" w:cstheme="minorBidi" w:hint="eastAsia"/>
                <w:kern w:val="2"/>
                <w:sz w:val="28"/>
                <w:szCs w:val="28"/>
              </w:rPr>
              <w:t>万吨至</w:t>
            </w:r>
            <w:r w:rsidRPr="00984BF4">
              <w:rPr>
                <w:rFonts w:asciiTheme="minorHAnsi" w:hAnsiTheme="minorHAnsi" w:cstheme="minorBidi" w:hint="eastAsia"/>
                <w:kern w:val="2"/>
                <w:sz w:val="28"/>
                <w:szCs w:val="28"/>
              </w:rPr>
              <w:t>3704.7</w:t>
            </w:r>
            <w:r>
              <w:rPr>
                <w:rFonts w:asciiTheme="minorHAnsi" w:hAnsiTheme="minorHAnsi" w:cstheme="minorBidi" w:hint="eastAsia"/>
                <w:kern w:val="2"/>
                <w:sz w:val="28"/>
                <w:szCs w:val="28"/>
              </w:rPr>
              <w:t>万吨，钢企库存压力下降，</w:t>
            </w:r>
            <w:r w:rsidRPr="007A0DFE">
              <w:rPr>
                <w:rFonts w:asciiTheme="minorHAnsi" w:hAnsiTheme="minorHAnsi" w:cstheme="minorBidi" w:hint="eastAsia"/>
                <w:kern w:val="2"/>
                <w:sz w:val="28"/>
                <w:szCs w:val="28"/>
              </w:rPr>
              <w:t>短期预计</w:t>
            </w:r>
            <w:r w:rsidRPr="00C426C4">
              <w:rPr>
                <w:rFonts w:asciiTheme="minorHAnsi" w:hAnsiTheme="minorHAnsi" w:cstheme="minorBidi" w:hint="eastAsia"/>
                <w:kern w:val="2"/>
                <w:sz w:val="28"/>
                <w:szCs w:val="28"/>
              </w:rPr>
              <w:t>铁矿石维持震荡偏</w:t>
            </w:r>
            <w:r>
              <w:rPr>
                <w:rFonts w:asciiTheme="minorHAnsi" w:hAnsiTheme="minorHAnsi" w:cstheme="minorBidi" w:hint="eastAsia"/>
                <w:kern w:val="2"/>
                <w:sz w:val="28"/>
                <w:szCs w:val="28"/>
              </w:rPr>
              <w:t>弱</w:t>
            </w:r>
            <w:r>
              <w:rPr>
                <w:rFonts w:asciiTheme="minorHAnsi" w:hAnsiTheme="minorHAnsi" w:cstheme="minorBidi" w:hint="eastAsia"/>
                <w:kern w:val="2"/>
                <w:sz w:val="28"/>
                <w:szCs w:val="28"/>
              </w:rPr>
              <w:t>,</w:t>
            </w:r>
            <w:r>
              <w:rPr>
                <w:rFonts w:asciiTheme="minorHAnsi" w:hAnsiTheme="minorHAnsi" w:cstheme="minorBidi" w:hint="eastAsia"/>
                <w:kern w:val="2"/>
                <w:sz w:val="28"/>
                <w:szCs w:val="28"/>
              </w:rPr>
              <w:t>观望为宜</w:t>
            </w:r>
            <w:r w:rsidRPr="00C426C4">
              <w:rPr>
                <w:rFonts w:asciiTheme="minorHAnsi" w:hAnsiTheme="minorHAnsi" w:cstheme="minorBidi" w:hint="eastAsia"/>
                <w:kern w:val="2"/>
                <w:sz w:val="28"/>
                <w:szCs w:val="28"/>
              </w:rPr>
              <w:t>。</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4A3CD8" w:rsidRDefault="006C0D3B" w:rsidP="001E1C7A">
            <w:pPr>
              <w:rPr>
                <w:color w:val="000000"/>
                <w:sz w:val="28"/>
                <w:szCs w:val="28"/>
              </w:rPr>
            </w:pPr>
            <w:r>
              <w:rPr>
                <w:rFonts w:hint="eastAsia"/>
                <w:color w:val="000000"/>
                <w:sz w:val="28"/>
                <w:szCs w:val="28"/>
              </w:rPr>
              <w:t>长期看</w:t>
            </w:r>
            <w:r w:rsidRPr="004C1ABC">
              <w:rPr>
                <w:rFonts w:hint="eastAsia"/>
                <w:color w:val="000000"/>
                <w:sz w:val="28"/>
                <w:szCs w:val="28"/>
              </w:rPr>
              <w:t>涨</w:t>
            </w:r>
            <w:r>
              <w:rPr>
                <w:rFonts w:hint="eastAsia"/>
                <w:color w:val="000000"/>
                <w:sz w:val="28"/>
                <w:szCs w:val="28"/>
              </w:rPr>
              <w:t>，短期可以依托</w:t>
            </w:r>
            <w:r>
              <w:rPr>
                <w:rFonts w:hint="eastAsia"/>
                <w:color w:val="000000"/>
                <w:sz w:val="28"/>
                <w:szCs w:val="28"/>
              </w:rPr>
              <w:t>60</w:t>
            </w:r>
            <w:r>
              <w:rPr>
                <w:rFonts w:hint="eastAsia"/>
                <w:color w:val="000000"/>
                <w:sz w:val="28"/>
                <w:szCs w:val="28"/>
              </w:rPr>
              <w:t>分钟图进行看</w:t>
            </w:r>
            <w:r w:rsidRPr="004C1ABC">
              <w:rPr>
                <w:rFonts w:hint="eastAsia"/>
                <w:color w:val="000000"/>
                <w:sz w:val="28"/>
                <w:szCs w:val="28"/>
              </w:rPr>
              <w:t>涨</w:t>
            </w:r>
            <w:r>
              <w:rPr>
                <w:rFonts w:hint="eastAsia"/>
                <w:color w:val="000000"/>
                <w:sz w:val="28"/>
                <w:szCs w:val="28"/>
              </w:rPr>
              <w:t>策略设计</w:t>
            </w:r>
            <w:r w:rsidRPr="004A3CD8">
              <w:rPr>
                <w:color w:val="000000"/>
                <w:sz w:val="28"/>
                <w:szCs w:val="28"/>
              </w:rPr>
              <w:t xml:space="preserve"> </w:t>
            </w:r>
          </w:p>
        </w:tc>
        <w:tc>
          <w:tcPr>
            <w:tcW w:w="1418" w:type="dxa"/>
          </w:tcPr>
          <w:p w:rsidR="006C0D3B" w:rsidRPr="001C5BBD" w:rsidRDefault="006C0D3B" w:rsidP="001E1C7A">
            <w:pPr>
              <w:rPr>
                <w:rFonts w:ascii="宋体" w:eastAsia="宋体" w:hAnsi="宋体"/>
                <w:sz w:val="28"/>
              </w:rPr>
            </w:pPr>
            <w:r>
              <w:rPr>
                <w:rFonts w:ascii="宋体" w:eastAsia="宋体" w:hAnsi="宋体"/>
                <w:sz w:val="28"/>
              </w:rPr>
              <w:t>风险因素</w:t>
            </w:r>
          </w:p>
        </w:tc>
        <w:tc>
          <w:tcPr>
            <w:tcW w:w="5277" w:type="dxa"/>
          </w:tcPr>
          <w:p w:rsidR="006C0D3B" w:rsidRPr="0011640B" w:rsidRDefault="006C0D3B" w:rsidP="001E1C7A">
            <w:pPr>
              <w:pStyle w:val="a6"/>
              <w:shd w:val="clear" w:color="auto" w:fill="FFFFFF"/>
              <w:spacing w:before="0" w:beforeAutospacing="0" w:after="0" w:afterAutospacing="0"/>
              <w:rPr>
                <w:sz w:val="28"/>
                <w:szCs w:val="28"/>
              </w:rPr>
            </w:pPr>
            <w:r>
              <w:rPr>
                <w:rFonts w:hint="eastAsia"/>
                <w:sz w:val="28"/>
                <w:szCs w:val="28"/>
              </w:rPr>
              <w:t>肺炎疫情变化、</w:t>
            </w:r>
            <w:r w:rsidRPr="008F420A">
              <w:rPr>
                <w:rFonts w:hint="eastAsia"/>
                <w:sz w:val="28"/>
                <w:szCs w:val="28"/>
              </w:rPr>
              <w:t>巴西和澳大利亚发运是否大幅超预期、人民币大幅波动</w:t>
            </w:r>
            <w:r>
              <w:rPr>
                <w:rFonts w:hint="eastAsia"/>
                <w:sz w:val="28"/>
                <w:szCs w:val="28"/>
              </w:rPr>
              <w:t>、</w:t>
            </w:r>
            <w:r w:rsidRPr="00984BF4">
              <w:rPr>
                <w:rFonts w:hint="eastAsia"/>
                <w:sz w:val="28"/>
                <w:szCs w:val="28"/>
              </w:rPr>
              <w:t>国外其它地区钢材消费大幅下滑</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焦炭</w:t>
            </w:r>
            <w:r>
              <w:rPr>
                <w:rFonts w:ascii="宋体" w:eastAsia="宋体" w:hAnsi="宋体" w:hint="eastAsia"/>
                <w:b/>
                <w:sz w:val="28"/>
              </w:rPr>
              <w:t>/焦煤</w:t>
            </w:r>
          </w:p>
        </w:tc>
        <w:tc>
          <w:tcPr>
            <w:tcW w:w="1418" w:type="dxa"/>
          </w:tcPr>
          <w:p w:rsidR="006C0D3B" w:rsidRDefault="006C0D3B">
            <w:pPr>
              <w:rPr>
                <w:rFonts w:ascii="宋体" w:eastAsia="宋体" w:hAnsi="宋体"/>
                <w:sz w:val="28"/>
              </w:rPr>
            </w:pPr>
          </w:p>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E345DF" w:rsidRDefault="006C0D3B" w:rsidP="001E1C7A">
            <w:pPr>
              <w:pStyle w:val="a6"/>
              <w:shd w:val="clear" w:color="auto" w:fill="FFFFFF"/>
              <w:spacing w:before="0" w:beforeAutospacing="0" w:after="0" w:afterAutospacing="0"/>
              <w:rPr>
                <w:sz w:val="28"/>
                <w:szCs w:val="28"/>
              </w:rPr>
            </w:pPr>
            <w:r w:rsidRPr="00E345DF">
              <w:rPr>
                <w:rFonts w:hint="eastAsia"/>
                <w:sz w:val="28"/>
                <w:szCs w:val="28"/>
              </w:rPr>
              <w:t>现货焦炭价格暂稳，吕梁准一级焦报价1520，唐山准一级焦炭1720，日照港报价1750均与前一日持平。焦煤方面，山西低硫煤主焦报价1413基本持平，市场以观望为主，四轮提降之后，焦炭企业利润压缩到较低水平，但焦炭开工率基本持平。近期市场以出货为主，整体库存水平不高，而下游库存中高位水平。</w:t>
            </w:r>
            <w:r>
              <w:rPr>
                <w:rFonts w:hint="eastAsia"/>
                <w:sz w:val="28"/>
                <w:szCs w:val="28"/>
              </w:rPr>
              <w:t>由于</w:t>
            </w:r>
            <w:r w:rsidRPr="00E345DF">
              <w:rPr>
                <w:rFonts w:hint="eastAsia"/>
                <w:sz w:val="28"/>
                <w:szCs w:val="28"/>
              </w:rPr>
              <w:t>海外疫情发酵，海外资产恐慌下跌，在此带动下大宗商品也大幅下跌，但惟独黑色国内政策预期强，走势一枝独秀。</w:t>
            </w:r>
            <w:r>
              <w:rPr>
                <w:rFonts w:hint="eastAsia"/>
                <w:sz w:val="28"/>
                <w:szCs w:val="28"/>
              </w:rPr>
              <w:lastRenderedPageBreak/>
              <w:t>后期看，焦煤焦炭供需弱平衡，矛盾不大，</w:t>
            </w:r>
            <w:r w:rsidRPr="00C426C4">
              <w:rPr>
                <w:rFonts w:hint="eastAsia"/>
                <w:sz w:val="28"/>
                <w:szCs w:val="28"/>
              </w:rPr>
              <w:t>短期内</w:t>
            </w:r>
            <w:r>
              <w:rPr>
                <w:rFonts w:hint="eastAsia"/>
                <w:sz w:val="28"/>
                <w:szCs w:val="28"/>
              </w:rPr>
              <w:t>焦炭、</w:t>
            </w:r>
            <w:r w:rsidRPr="00C426C4">
              <w:rPr>
                <w:rFonts w:hint="eastAsia"/>
                <w:sz w:val="28"/>
                <w:szCs w:val="28"/>
              </w:rPr>
              <w:t>焦煤弱势格局难改。</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4A3CD8" w:rsidRDefault="006C0D3B" w:rsidP="001E1C7A">
            <w:pPr>
              <w:rPr>
                <w:color w:val="000000"/>
                <w:sz w:val="28"/>
                <w:szCs w:val="28"/>
              </w:rPr>
            </w:pPr>
            <w:r>
              <w:rPr>
                <w:rFonts w:hint="eastAsia"/>
                <w:color w:val="000000"/>
                <w:sz w:val="28"/>
                <w:szCs w:val="28"/>
              </w:rPr>
              <w:t>焦炭长期看空，短期可以</w:t>
            </w:r>
            <w:r>
              <w:rPr>
                <w:rFonts w:hint="eastAsia"/>
                <w:color w:val="000000"/>
                <w:sz w:val="28"/>
                <w:szCs w:val="28"/>
              </w:rPr>
              <w:t>30</w:t>
            </w:r>
            <w:r>
              <w:rPr>
                <w:rFonts w:hint="eastAsia"/>
                <w:color w:val="000000"/>
                <w:sz w:val="28"/>
                <w:szCs w:val="28"/>
              </w:rPr>
              <w:t>分钟图等到压力位</w:t>
            </w:r>
            <w:r>
              <w:rPr>
                <w:rFonts w:hint="eastAsia"/>
                <w:color w:val="000000"/>
                <w:sz w:val="28"/>
                <w:szCs w:val="28"/>
              </w:rPr>
              <w:t>1900</w:t>
            </w:r>
            <w:r>
              <w:rPr>
                <w:rFonts w:hint="eastAsia"/>
                <w:color w:val="000000"/>
                <w:sz w:val="28"/>
                <w:szCs w:val="28"/>
              </w:rPr>
              <w:t>挖掘做空机会</w:t>
            </w:r>
            <w:r w:rsidRPr="004A3CD8">
              <w:rPr>
                <w:color w:val="000000"/>
                <w:sz w:val="28"/>
                <w:szCs w:val="28"/>
              </w:rPr>
              <w:t xml:space="preserve"> </w:t>
            </w:r>
          </w:p>
        </w:tc>
        <w:tc>
          <w:tcPr>
            <w:tcW w:w="1418" w:type="dxa"/>
          </w:tcPr>
          <w:p w:rsidR="006C0D3B" w:rsidRPr="00634005" w:rsidRDefault="006C0D3B" w:rsidP="001E1C7A">
            <w:pPr>
              <w:rPr>
                <w:color w:val="000000"/>
                <w:sz w:val="28"/>
                <w:szCs w:val="28"/>
              </w:rPr>
            </w:pPr>
            <w:r w:rsidRPr="00634005">
              <w:rPr>
                <w:rFonts w:hint="eastAsia"/>
                <w:color w:val="000000"/>
                <w:sz w:val="28"/>
                <w:szCs w:val="28"/>
              </w:rPr>
              <w:t>风险因素</w:t>
            </w:r>
          </w:p>
        </w:tc>
        <w:tc>
          <w:tcPr>
            <w:tcW w:w="5277" w:type="dxa"/>
          </w:tcPr>
          <w:p w:rsidR="006C0D3B" w:rsidRPr="00745AB0" w:rsidRDefault="006C0D3B" w:rsidP="001E1C7A">
            <w:pPr>
              <w:pStyle w:val="a6"/>
              <w:shd w:val="clear" w:color="auto" w:fill="FFFFFF"/>
              <w:spacing w:before="0" w:beforeAutospacing="0" w:after="0" w:afterAutospacing="0"/>
              <w:rPr>
                <w:rFonts w:asciiTheme="minorHAnsi" w:hAnsiTheme="minorHAnsi" w:cstheme="minorBidi"/>
                <w:kern w:val="2"/>
                <w:sz w:val="28"/>
                <w:szCs w:val="28"/>
              </w:rPr>
            </w:pPr>
            <w:r w:rsidRPr="00745AB0">
              <w:rPr>
                <w:rFonts w:asciiTheme="minorHAnsi" w:hAnsiTheme="minorHAnsi" w:cstheme="minorBidi" w:hint="eastAsia"/>
                <w:kern w:val="2"/>
                <w:sz w:val="28"/>
                <w:szCs w:val="28"/>
              </w:rPr>
              <w:t>焦化去产能政策实施，环保限产超预期，限制进口煤政策出台等。</w:t>
            </w:r>
          </w:p>
        </w:tc>
      </w:tr>
      <w:tr w:rsidR="006C0D3B">
        <w:tc>
          <w:tcPr>
            <w:tcW w:w="1809" w:type="dxa"/>
            <w:vMerge w:val="restart"/>
            <w:vAlign w:val="center"/>
          </w:tcPr>
          <w:p w:rsidR="006C0D3B" w:rsidRDefault="006C0D3B">
            <w:pPr>
              <w:jc w:val="center"/>
              <w:rPr>
                <w:rFonts w:ascii="宋体" w:eastAsia="宋体" w:hAnsi="宋体"/>
                <w:b/>
                <w:sz w:val="28"/>
              </w:rPr>
            </w:pPr>
          </w:p>
          <w:p w:rsidR="006C0D3B" w:rsidRDefault="006C0D3B">
            <w:pPr>
              <w:jc w:val="center"/>
              <w:rPr>
                <w:rFonts w:ascii="宋体" w:eastAsia="宋体" w:hAnsi="宋体"/>
                <w:b/>
                <w:sz w:val="28"/>
              </w:rPr>
            </w:pPr>
            <w:r>
              <w:rPr>
                <w:rFonts w:ascii="宋体" w:eastAsia="宋体" w:hAnsi="宋体"/>
                <w:b/>
                <w:sz w:val="28"/>
              </w:rPr>
              <w:t>不锈钢</w:t>
            </w:r>
          </w:p>
        </w:tc>
        <w:tc>
          <w:tcPr>
            <w:tcW w:w="1418" w:type="dxa"/>
          </w:tcPr>
          <w:p w:rsidR="006C0D3B" w:rsidRDefault="006C0D3B">
            <w:pPr>
              <w:rPr>
                <w:rFonts w:ascii="宋体" w:eastAsia="宋体" w:hAnsi="宋体"/>
                <w:sz w:val="28"/>
              </w:rPr>
            </w:pPr>
          </w:p>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Default="006C0D3B" w:rsidP="007952FB">
            <w:pPr>
              <w:rPr>
                <w:color w:val="000000"/>
                <w:sz w:val="28"/>
                <w:szCs w:val="28"/>
              </w:rPr>
            </w:pPr>
            <w:r>
              <w:rPr>
                <w:rFonts w:hint="eastAsia"/>
                <w:color w:val="000000"/>
                <w:sz w:val="28"/>
                <w:szCs w:val="28"/>
              </w:rPr>
              <w:t>技术上震荡偏弱，</w:t>
            </w:r>
            <w:r w:rsidRPr="00537C6D">
              <w:rPr>
                <w:rFonts w:hint="eastAsia"/>
                <w:color w:val="000000"/>
                <w:sz w:val="28"/>
                <w:szCs w:val="28"/>
              </w:rPr>
              <w:t>三月份</w:t>
            </w:r>
            <w:r w:rsidRPr="00537C6D">
              <w:rPr>
                <w:rFonts w:hint="eastAsia"/>
                <w:color w:val="000000"/>
                <w:sz w:val="28"/>
                <w:szCs w:val="28"/>
              </w:rPr>
              <w:t>304</w:t>
            </w:r>
            <w:r w:rsidRPr="00537C6D">
              <w:rPr>
                <w:rFonts w:hint="eastAsia"/>
                <w:color w:val="000000"/>
                <w:sz w:val="28"/>
                <w:szCs w:val="28"/>
              </w:rPr>
              <w:t>不锈钢价格可能仍以反应库存压力而弱势运行为主，不锈钢出口退税增加可能对市场有一定的提振作用，而且以当前镍铁和不锈钢价格计算</w:t>
            </w:r>
            <w:r w:rsidRPr="00537C6D">
              <w:rPr>
                <w:rFonts w:hint="eastAsia"/>
                <w:color w:val="000000"/>
                <w:sz w:val="28"/>
                <w:szCs w:val="28"/>
              </w:rPr>
              <w:t>304</w:t>
            </w:r>
            <w:r w:rsidRPr="00537C6D">
              <w:rPr>
                <w:rFonts w:hint="eastAsia"/>
                <w:color w:val="000000"/>
                <w:sz w:val="28"/>
                <w:szCs w:val="28"/>
              </w:rPr>
              <w:t>不锈钢亏幅较大，因而价格下行空间也会因成本支撑而相对受限。四月下旬到五月份后若不锈钢库存去化顺利，则可能会有阶段性反弹，但对下半年不锈钢价格依然不太乐观。同时，不锈钢价格亦需关注印尼与菲律宾的疫情与政策变动，若镍矿供应受到影响，则亦将传导至下游不锈钢领域</w:t>
            </w:r>
            <w:r w:rsidRPr="00745AB0">
              <w:rPr>
                <w:rFonts w:hint="eastAsia"/>
                <w:color w:val="000000"/>
                <w:sz w:val="28"/>
                <w:szCs w:val="28"/>
              </w:rPr>
              <w:t>，</w:t>
            </w:r>
            <w:r w:rsidRPr="008F420A">
              <w:rPr>
                <w:rFonts w:hint="eastAsia"/>
                <w:color w:val="000000"/>
                <w:sz w:val="28"/>
                <w:szCs w:val="28"/>
              </w:rPr>
              <w:t>短期</w:t>
            </w:r>
            <w:r>
              <w:rPr>
                <w:rFonts w:hint="eastAsia"/>
                <w:color w:val="000000"/>
                <w:sz w:val="28"/>
                <w:szCs w:val="28"/>
              </w:rPr>
              <w:t>偏空判断</w:t>
            </w:r>
            <w:r w:rsidRPr="009408A2">
              <w:rPr>
                <w:rFonts w:hint="eastAsia"/>
                <w:color w:val="000000"/>
                <w:sz w:val="28"/>
                <w:szCs w:val="28"/>
              </w:rPr>
              <w:t>。</w:t>
            </w:r>
          </w:p>
        </w:tc>
      </w:tr>
      <w:tr w:rsidR="006C0D3B">
        <w:tc>
          <w:tcPr>
            <w:tcW w:w="1809" w:type="dxa"/>
            <w:vMerge/>
            <w:vAlign w:val="center"/>
          </w:tcPr>
          <w:p w:rsidR="006C0D3B" w:rsidRDefault="006C0D3B">
            <w:pPr>
              <w:jc w:val="center"/>
              <w:rPr>
                <w:rFonts w:ascii="宋体" w:eastAsia="宋体" w:hAnsi="宋体"/>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Default="006C0D3B" w:rsidP="001E1C7A">
            <w:pPr>
              <w:rPr>
                <w:color w:val="000000"/>
                <w:sz w:val="28"/>
                <w:szCs w:val="28"/>
              </w:rPr>
            </w:pPr>
            <w:r>
              <w:rPr>
                <w:rFonts w:hint="eastAsia"/>
                <w:color w:val="000000"/>
                <w:sz w:val="28"/>
                <w:szCs w:val="28"/>
              </w:rPr>
              <w:t>不锈钢长期看空，可以</w:t>
            </w:r>
            <w:r>
              <w:rPr>
                <w:rFonts w:hint="eastAsia"/>
                <w:color w:val="000000"/>
                <w:sz w:val="28"/>
                <w:szCs w:val="28"/>
              </w:rPr>
              <w:t>30</w:t>
            </w:r>
            <w:r>
              <w:rPr>
                <w:rFonts w:hint="eastAsia"/>
                <w:color w:val="000000"/>
                <w:sz w:val="28"/>
                <w:szCs w:val="28"/>
              </w:rPr>
              <w:t>分钟图挖掘做空机会</w:t>
            </w:r>
          </w:p>
        </w:tc>
        <w:tc>
          <w:tcPr>
            <w:tcW w:w="1418" w:type="dxa"/>
          </w:tcPr>
          <w:p w:rsidR="006C0D3B" w:rsidRPr="004A3CD8" w:rsidRDefault="006C0D3B" w:rsidP="001E1C7A">
            <w:pPr>
              <w:rPr>
                <w:color w:val="000000"/>
                <w:sz w:val="28"/>
                <w:szCs w:val="28"/>
              </w:rPr>
            </w:pPr>
            <w:r w:rsidRPr="004A3CD8">
              <w:rPr>
                <w:rFonts w:hint="eastAsia"/>
                <w:color w:val="000000"/>
                <w:sz w:val="28"/>
                <w:szCs w:val="28"/>
              </w:rPr>
              <w:t>风险因素</w:t>
            </w:r>
          </w:p>
        </w:tc>
        <w:tc>
          <w:tcPr>
            <w:tcW w:w="5277" w:type="dxa"/>
          </w:tcPr>
          <w:p w:rsidR="006C0D3B" w:rsidRDefault="006C0D3B" w:rsidP="006C0D3B">
            <w:pPr>
              <w:rPr>
                <w:color w:val="000000"/>
                <w:sz w:val="28"/>
                <w:szCs w:val="28"/>
              </w:rPr>
            </w:pPr>
            <w:r w:rsidRPr="00537C6D">
              <w:rPr>
                <w:rFonts w:hint="eastAsia"/>
                <w:color w:val="000000"/>
                <w:sz w:val="28"/>
                <w:szCs w:val="28"/>
              </w:rPr>
              <w:t>不锈钢库存去化</w:t>
            </w:r>
            <w:r w:rsidRPr="006620CE">
              <w:rPr>
                <w:rFonts w:hint="eastAsia"/>
                <w:color w:val="000000"/>
                <w:sz w:val="28"/>
                <w:szCs w:val="28"/>
              </w:rPr>
              <w:t>进度、</w:t>
            </w:r>
            <w:r w:rsidRPr="00537C6D">
              <w:rPr>
                <w:rFonts w:hint="eastAsia"/>
                <w:color w:val="000000"/>
                <w:sz w:val="28"/>
                <w:szCs w:val="28"/>
              </w:rPr>
              <w:t>菲律宾与印尼疫情和政策变动</w:t>
            </w:r>
          </w:p>
        </w:tc>
      </w:tr>
      <w:tr w:rsidR="006C0D3B">
        <w:tc>
          <w:tcPr>
            <w:tcW w:w="1809" w:type="dxa"/>
            <w:vMerge w:val="restart"/>
            <w:vAlign w:val="center"/>
          </w:tcPr>
          <w:p w:rsidR="006C0D3B" w:rsidRDefault="006C0D3B">
            <w:pPr>
              <w:jc w:val="center"/>
              <w:rPr>
                <w:rFonts w:ascii="宋体" w:eastAsia="宋体" w:hAnsi="宋体"/>
                <w:sz w:val="28"/>
              </w:rPr>
            </w:pPr>
            <w:r>
              <w:rPr>
                <w:rFonts w:ascii="宋体" w:eastAsia="宋体" w:hAnsi="宋体"/>
                <w:b/>
                <w:sz w:val="28"/>
              </w:rPr>
              <w:t>动力煤</w:t>
            </w:r>
          </w:p>
        </w:tc>
        <w:tc>
          <w:tcPr>
            <w:tcW w:w="1418" w:type="dxa"/>
          </w:tcPr>
          <w:p w:rsidR="006C0D3B" w:rsidRDefault="006C0D3B">
            <w:pPr>
              <w:rPr>
                <w:rFonts w:ascii="宋体" w:eastAsia="宋体" w:hAnsi="宋体"/>
                <w:sz w:val="28"/>
              </w:rPr>
            </w:pPr>
          </w:p>
          <w:p w:rsidR="006C0D3B" w:rsidRDefault="006C0D3B">
            <w:pPr>
              <w:rPr>
                <w:rFonts w:ascii="宋体" w:eastAsia="宋体" w:hAnsi="宋体"/>
                <w:sz w:val="28"/>
              </w:rPr>
            </w:pPr>
          </w:p>
          <w:p w:rsidR="006C0D3B" w:rsidRDefault="006C0D3B">
            <w:pPr>
              <w:rPr>
                <w:rFonts w:ascii="宋体" w:eastAsia="宋体" w:hAnsi="宋体"/>
                <w:sz w:val="28"/>
              </w:rPr>
            </w:pPr>
            <w:r>
              <w:rPr>
                <w:rFonts w:ascii="宋体" w:eastAsia="宋体" w:hAnsi="宋体"/>
                <w:sz w:val="28"/>
              </w:rPr>
              <w:lastRenderedPageBreak/>
              <w:t>主要逻辑</w:t>
            </w:r>
          </w:p>
        </w:tc>
        <w:tc>
          <w:tcPr>
            <w:tcW w:w="10947" w:type="dxa"/>
            <w:gridSpan w:val="3"/>
          </w:tcPr>
          <w:p w:rsidR="006C0D3B" w:rsidRPr="005059B4" w:rsidRDefault="006C0D3B">
            <w:pPr>
              <w:rPr>
                <w:color w:val="000000"/>
                <w:sz w:val="28"/>
                <w:szCs w:val="28"/>
              </w:rPr>
            </w:pPr>
            <w:r>
              <w:rPr>
                <w:rFonts w:hint="eastAsia"/>
                <w:color w:val="000000"/>
                <w:sz w:val="28"/>
                <w:szCs w:val="28"/>
              </w:rPr>
              <w:lastRenderedPageBreak/>
              <w:t>技术上底部偏空震荡，</w:t>
            </w:r>
            <w:r w:rsidRPr="00537C6D">
              <w:rPr>
                <w:rFonts w:hint="eastAsia"/>
                <w:color w:val="000000"/>
                <w:sz w:val="28"/>
                <w:szCs w:val="28"/>
              </w:rPr>
              <w:t>产地方面，主产地煤矿产量维持正常水平，短期供应相对宽松，煤价持续下调，鄂尔多斯地区煤价普遍下调</w:t>
            </w:r>
            <w:r w:rsidRPr="00537C6D">
              <w:rPr>
                <w:rFonts w:hint="eastAsia"/>
                <w:color w:val="000000"/>
                <w:sz w:val="28"/>
                <w:szCs w:val="28"/>
              </w:rPr>
              <w:t>5-15</w:t>
            </w:r>
            <w:r w:rsidRPr="00537C6D">
              <w:rPr>
                <w:rFonts w:hint="eastAsia"/>
                <w:color w:val="000000"/>
                <w:sz w:val="28"/>
                <w:szCs w:val="28"/>
              </w:rPr>
              <w:t>元</w:t>
            </w:r>
            <w:r w:rsidRPr="00537C6D">
              <w:rPr>
                <w:rFonts w:hint="eastAsia"/>
                <w:color w:val="000000"/>
                <w:sz w:val="28"/>
                <w:szCs w:val="28"/>
              </w:rPr>
              <w:t>/</w:t>
            </w:r>
            <w:r w:rsidRPr="00537C6D">
              <w:rPr>
                <w:rFonts w:hint="eastAsia"/>
                <w:color w:val="000000"/>
                <w:sz w:val="28"/>
                <w:szCs w:val="28"/>
              </w:rPr>
              <w:t>吨，玉林地区煤价下调</w:t>
            </w:r>
            <w:r w:rsidRPr="00537C6D">
              <w:rPr>
                <w:rFonts w:hint="eastAsia"/>
                <w:color w:val="000000"/>
                <w:sz w:val="28"/>
                <w:szCs w:val="28"/>
              </w:rPr>
              <w:t>1-10</w:t>
            </w:r>
            <w:r w:rsidRPr="00537C6D">
              <w:rPr>
                <w:rFonts w:hint="eastAsia"/>
                <w:color w:val="000000"/>
                <w:sz w:val="28"/>
                <w:szCs w:val="28"/>
              </w:rPr>
              <w:t>元</w:t>
            </w:r>
            <w:r w:rsidRPr="00537C6D">
              <w:rPr>
                <w:rFonts w:hint="eastAsia"/>
                <w:color w:val="000000"/>
                <w:sz w:val="28"/>
                <w:szCs w:val="28"/>
              </w:rPr>
              <w:t>/</w:t>
            </w:r>
            <w:r w:rsidRPr="00537C6D">
              <w:rPr>
                <w:rFonts w:hint="eastAsia"/>
                <w:color w:val="000000"/>
                <w:sz w:val="28"/>
                <w:szCs w:val="28"/>
              </w:rPr>
              <w:t>吨左</w:t>
            </w:r>
            <w:r w:rsidRPr="00537C6D">
              <w:rPr>
                <w:rFonts w:hint="eastAsia"/>
                <w:color w:val="000000"/>
                <w:sz w:val="28"/>
                <w:szCs w:val="28"/>
              </w:rPr>
              <w:lastRenderedPageBreak/>
              <w:t>右。港口方面，近期环渤海港口下调港杂费，煤炭成本小幅下滑。市场成交依旧偏弱，</w:t>
            </w:r>
            <w:r w:rsidRPr="00537C6D">
              <w:rPr>
                <w:rFonts w:hint="eastAsia"/>
                <w:color w:val="000000"/>
                <w:sz w:val="28"/>
                <w:szCs w:val="28"/>
              </w:rPr>
              <w:t>CCI</w:t>
            </w:r>
            <w:r w:rsidRPr="00537C6D">
              <w:rPr>
                <w:rFonts w:hint="eastAsia"/>
                <w:color w:val="000000"/>
                <w:sz w:val="28"/>
                <w:szCs w:val="28"/>
              </w:rPr>
              <w:t>报价连续下跌，而港口库存也持续维持高位。电厂方面，沿海电厂日耗微增，下游需求小幅增长但较往年水平仍有差距</w:t>
            </w:r>
            <w:r w:rsidRPr="00FD673D">
              <w:rPr>
                <w:rFonts w:hint="eastAsia"/>
                <w:color w:val="000000"/>
                <w:sz w:val="28"/>
                <w:szCs w:val="28"/>
              </w:rPr>
              <w:t>，</w:t>
            </w:r>
            <w:r>
              <w:rPr>
                <w:rFonts w:hint="eastAsia"/>
                <w:color w:val="000000"/>
                <w:sz w:val="28"/>
                <w:szCs w:val="28"/>
              </w:rPr>
              <w:t>预计短期煤价技术</w:t>
            </w:r>
            <w:r w:rsidRPr="001104C6">
              <w:rPr>
                <w:rFonts w:hint="eastAsia"/>
                <w:color w:val="000000"/>
                <w:sz w:val="28"/>
                <w:szCs w:val="28"/>
              </w:rPr>
              <w:t>性偏弱</w:t>
            </w:r>
            <w:r w:rsidRPr="008A5E45">
              <w:rPr>
                <w:rFonts w:hint="eastAsia"/>
                <w:color w:val="000000"/>
                <w:sz w:val="28"/>
                <w:szCs w:val="28"/>
              </w:rPr>
              <w:t>。</w:t>
            </w:r>
          </w:p>
        </w:tc>
      </w:tr>
      <w:tr w:rsidR="006C0D3B">
        <w:tc>
          <w:tcPr>
            <w:tcW w:w="1809" w:type="dxa"/>
            <w:vMerge/>
          </w:tcPr>
          <w:p w:rsidR="006C0D3B" w:rsidRDefault="006C0D3B">
            <w:pPr>
              <w:rPr>
                <w:rFonts w:ascii="宋体" w:eastAsia="宋体" w:hAnsi="宋体"/>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11640B" w:rsidRDefault="006C0D3B" w:rsidP="001E1C7A">
            <w:pPr>
              <w:rPr>
                <w:color w:val="000000"/>
                <w:sz w:val="28"/>
                <w:szCs w:val="28"/>
              </w:rPr>
            </w:pPr>
            <w:r>
              <w:rPr>
                <w:rFonts w:hint="eastAsia"/>
                <w:color w:val="000000"/>
                <w:sz w:val="28"/>
                <w:szCs w:val="28"/>
              </w:rPr>
              <w:t>长期看空，按照震荡模式依托</w:t>
            </w:r>
            <w:r>
              <w:rPr>
                <w:rFonts w:hint="eastAsia"/>
                <w:color w:val="000000"/>
                <w:sz w:val="28"/>
                <w:szCs w:val="28"/>
              </w:rPr>
              <w:t>30</w:t>
            </w:r>
            <w:r>
              <w:rPr>
                <w:rFonts w:hint="eastAsia"/>
                <w:color w:val="000000"/>
                <w:sz w:val="28"/>
                <w:szCs w:val="28"/>
              </w:rPr>
              <w:t>分钟线挖掘做空策略。</w:t>
            </w:r>
          </w:p>
        </w:tc>
        <w:tc>
          <w:tcPr>
            <w:tcW w:w="1418" w:type="dxa"/>
          </w:tcPr>
          <w:p w:rsidR="006C0D3B" w:rsidRPr="0011640B" w:rsidRDefault="006C0D3B" w:rsidP="001E1C7A">
            <w:pPr>
              <w:rPr>
                <w:color w:val="000000"/>
                <w:sz w:val="28"/>
                <w:szCs w:val="28"/>
              </w:rPr>
            </w:pPr>
            <w:r w:rsidRPr="0011640B">
              <w:rPr>
                <w:color w:val="000000"/>
                <w:sz w:val="28"/>
                <w:szCs w:val="28"/>
              </w:rPr>
              <w:t>风险因素</w:t>
            </w:r>
          </w:p>
        </w:tc>
        <w:tc>
          <w:tcPr>
            <w:tcW w:w="5277" w:type="dxa"/>
          </w:tcPr>
          <w:p w:rsidR="006C0D3B" w:rsidRPr="0011640B" w:rsidRDefault="006C0D3B" w:rsidP="001E1C7A">
            <w:pPr>
              <w:rPr>
                <w:color w:val="000000"/>
                <w:sz w:val="28"/>
                <w:szCs w:val="28"/>
              </w:rPr>
            </w:pPr>
            <w:r w:rsidRPr="009C3149">
              <w:rPr>
                <w:rFonts w:hint="eastAsia"/>
                <w:color w:val="000000"/>
                <w:sz w:val="28"/>
                <w:szCs w:val="28"/>
              </w:rPr>
              <w:t>限制进口煤政策出台</w:t>
            </w:r>
            <w:r>
              <w:rPr>
                <w:rFonts w:hint="eastAsia"/>
                <w:color w:val="000000"/>
                <w:sz w:val="28"/>
                <w:szCs w:val="28"/>
              </w:rPr>
              <w:t>，疫情结束后需求</w:t>
            </w:r>
            <w:r w:rsidRPr="009C3149">
              <w:rPr>
                <w:rFonts w:hint="eastAsia"/>
                <w:color w:val="000000"/>
                <w:sz w:val="28"/>
                <w:szCs w:val="28"/>
              </w:rPr>
              <w:t>超</w:t>
            </w:r>
            <w:r w:rsidRPr="002C7938">
              <w:rPr>
                <w:rFonts w:hint="eastAsia"/>
                <w:color w:val="000000"/>
                <w:sz w:val="28"/>
                <w:szCs w:val="28"/>
              </w:rPr>
              <w:t>预期</w:t>
            </w:r>
            <w:r>
              <w:rPr>
                <w:rFonts w:hint="eastAsia"/>
                <w:color w:val="000000"/>
                <w:sz w:val="28"/>
                <w:szCs w:val="28"/>
              </w:rPr>
              <w:t>；</w:t>
            </w:r>
          </w:p>
        </w:tc>
      </w:tr>
      <w:tr w:rsidR="006C0D3B">
        <w:tc>
          <w:tcPr>
            <w:tcW w:w="3227" w:type="dxa"/>
            <w:gridSpan w:val="2"/>
            <w:vAlign w:val="center"/>
          </w:tcPr>
          <w:p w:rsidR="006C0D3B" w:rsidRDefault="006C0D3B">
            <w:pPr>
              <w:jc w:val="center"/>
              <w:rPr>
                <w:rFonts w:ascii="宋体" w:eastAsia="宋体" w:hAnsi="宋体"/>
                <w:b/>
                <w:sz w:val="28"/>
              </w:rPr>
            </w:pPr>
            <w:r>
              <w:rPr>
                <w:rFonts w:ascii="宋体" w:eastAsia="宋体" w:hAnsi="宋体"/>
                <w:b/>
                <w:sz w:val="28"/>
              </w:rPr>
              <w:t>黑色套利策略</w:t>
            </w:r>
          </w:p>
        </w:tc>
        <w:tc>
          <w:tcPr>
            <w:tcW w:w="10947" w:type="dxa"/>
            <w:gridSpan w:val="3"/>
          </w:tcPr>
          <w:p w:rsidR="006C0D3B" w:rsidRDefault="006C0D3B">
            <w:pPr>
              <w:rPr>
                <w:rFonts w:ascii="宋体" w:eastAsia="宋体" w:hAnsi="宋体"/>
                <w:sz w:val="28"/>
              </w:rPr>
            </w:pPr>
            <w:r>
              <w:rPr>
                <w:rFonts w:hint="eastAsia"/>
                <w:color w:val="000000"/>
                <w:sz w:val="28"/>
                <w:szCs w:val="28"/>
              </w:rPr>
              <w:t>多</w:t>
            </w:r>
            <w:r w:rsidRPr="001104C6">
              <w:rPr>
                <w:rFonts w:hint="eastAsia"/>
                <w:color w:val="000000"/>
                <w:sz w:val="28"/>
                <w:szCs w:val="28"/>
              </w:rPr>
              <w:t>焦煤</w:t>
            </w:r>
            <w:r>
              <w:rPr>
                <w:rFonts w:hint="eastAsia"/>
                <w:color w:val="000000"/>
                <w:sz w:val="28"/>
                <w:szCs w:val="28"/>
              </w:rPr>
              <w:t>空</w:t>
            </w:r>
            <w:r w:rsidRPr="001104C6">
              <w:rPr>
                <w:rFonts w:hint="eastAsia"/>
                <w:color w:val="000000"/>
                <w:sz w:val="28"/>
                <w:szCs w:val="28"/>
              </w:rPr>
              <w:t>焦炭</w:t>
            </w:r>
          </w:p>
        </w:tc>
      </w:tr>
      <w:tr w:rsidR="006C0D3B">
        <w:tc>
          <w:tcPr>
            <w:tcW w:w="14174" w:type="dxa"/>
            <w:gridSpan w:val="5"/>
            <w:shd w:val="clear" w:color="auto" w:fill="B6DDE8" w:themeFill="accent5" w:themeFillTint="66"/>
          </w:tcPr>
          <w:p w:rsidR="006C0D3B" w:rsidRDefault="006C0D3B">
            <w:pPr>
              <w:jc w:val="center"/>
              <w:rPr>
                <w:rFonts w:ascii="宋体" w:eastAsia="宋体" w:hAnsi="宋体"/>
                <w:sz w:val="28"/>
              </w:rPr>
            </w:pPr>
            <w:r>
              <w:rPr>
                <w:rFonts w:ascii="宋体" w:eastAsia="宋体" w:hAnsi="宋体"/>
                <w:b/>
                <w:sz w:val="28"/>
              </w:rPr>
              <w:t>能化板块</w:t>
            </w:r>
          </w:p>
        </w:tc>
      </w:tr>
      <w:tr w:rsidR="006C0D3B" w:rsidRPr="00521506">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原油</w:t>
            </w:r>
          </w:p>
        </w:tc>
        <w:tc>
          <w:tcPr>
            <w:tcW w:w="1418" w:type="dxa"/>
          </w:tcPr>
          <w:p w:rsidR="006C0D3B" w:rsidRPr="00B61CFF" w:rsidRDefault="006C0D3B">
            <w:pPr>
              <w:rPr>
                <w:rFonts w:asciiTheme="minorEastAsia" w:hAnsiTheme="minorEastAsia"/>
                <w:sz w:val="28"/>
                <w:szCs w:val="28"/>
              </w:rPr>
            </w:pPr>
            <w:r w:rsidRPr="00B61CFF">
              <w:rPr>
                <w:rFonts w:asciiTheme="minorEastAsia" w:hAnsiTheme="minorEastAsia"/>
                <w:sz w:val="28"/>
                <w:szCs w:val="28"/>
              </w:rPr>
              <w:t>主要逻辑</w:t>
            </w:r>
          </w:p>
        </w:tc>
        <w:tc>
          <w:tcPr>
            <w:tcW w:w="10947" w:type="dxa"/>
            <w:gridSpan w:val="3"/>
          </w:tcPr>
          <w:p w:rsidR="006C0D3B" w:rsidRPr="00015616" w:rsidRDefault="006C0D3B" w:rsidP="0017533F">
            <w:pPr>
              <w:widowControl/>
              <w:jc w:val="left"/>
              <w:rPr>
                <w:rFonts w:asciiTheme="minorEastAsia" w:hAnsiTheme="minorEastAsia"/>
                <w:sz w:val="28"/>
                <w:szCs w:val="28"/>
              </w:rPr>
            </w:pPr>
            <w:r w:rsidRPr="00D377EA">
              <w:rPr>
                <w:rFonts w:asciiTheme="minorEastAsia" w:hAnsiTheme="minorEastAsia" w:hint="eastAsia"/>
                <w:sz w:val="28"/>
                <w:szCs w:val="28"/>
              </w:rPr>
              <w:t>疫情对石油产业链的冲击，自</w:t>
            </w:r>
            <w:r>
              <w:rPr>
                <w:rFonts w:asciiTheme="minorEastAsia" w:hAnsiTheme="minorEastAsia" w:hint="eastAsia"/>
                <w:sz w:val="28"/>
                <w:szCs w:val="28"/>
              </w:rPr>
              <w:t>上</w:t>
            </w:r>
            <w:r w:rsidRPr="00D377EA">
              <w:rPr>
                <w:rFonts w:asciiTheme="minorEastAsia" w:hAnsiTheme="minorEastAsia" w:hint="eastAsia"/>
                <w:sz w:val="28"/>
                <w:szCs w:val="28"/>
              </w:rPr>
              <w:t>而</w:t>
            </w:r>
            <w:r>
              <w:rPr>
                <w:rFonts w:asciiTheme="minorEastAsia" w:hAnsiTheme="minorEastAsia" w:hint="eastAsia"/>
                <w:sz w:val="28"/>
                <w:szCs w:val="28"/>
              </w:rPr>
              <w:t>下又自</w:t>
            </w:r>
            <w:r w:rsidRPr="00D377EA">
              <w:rPr>
                <w:rFonts w:asciiTheme="minorEastAsia" w:hAnsiTheme="minorEastAsia" w:hint="eastAsia"/>
                <w:sz w:val="28"/>
                <w:szCs w:val="28"/>
              </w:rPr>
              <w:t>下而上</w:t>
            </w:r>
            <w:r>
              <w:rPr>
                <w:rFonts w:asciiTheme="minorEastAsia" w:hAnsiTheme="minorEastAsia" w:hint="eastAsia"/>
                <w:sz w:val="28"/>
                <w:szCs w:val="28"/>
              </w:rPr>
              <w:t>双向</w:t>
            </w:r>
            <w:r w:rsidRPr="00D377EA">
              <w:rPr>
                <w:rFonts w:asciiTheme="minorEastAsia" w:hAnsiTheme="minorEastAsia" w:hint="eastAsia"/>
                <w:sz w:val="28"/>
                <w:szCs w:val="28"/>
              </w:rPr>
              <w:t>传导</w:t>
            </w:r>
            <w:r>
              <w:rPr>
                <w:rFonts w:asciiTheme="minorEastAsia" w:hAnsiTheme="minorEastAsia" w:hint="eastAsia"/>
                <w:sz w:val="28"/>
                <w:szCs w:val="28"/>
              </w:rPr>
              <w:t>，油价波动将更为敏感。</w:t>
            </w:r>
            <w:r w:rsidR="002C76B9">
              <w:rPr>
                <w:rFonts w:asciiTheme="minorEastAsia" w:hAnsiTheme="minorEastAsia" w:hint="eastAsia"/>
                <w:sz w:val="28"/>
                <w:szCs w:val="28"/>
              </w:rPr>
              <w:t>本周油价先跌</w:t>
            </w:r>
            <w:r w:rsidR="002D6605">
              <w:rPr>
                <w:rFonts w:asciiTheme="minorEastAsia" w:hAnsiTheme="minorEastAsia" w:hint="eastAsia"/>
                <w:sz w:val="28"/>
                <w:szCs w:val="28"/>
              </w:rPr>
              <w:t>至20美元</w:t>
            </w:r>
            <w:r w:rsidR="002D6605" w:rsidRPr="002C76B9">
              <w:rPr>
                <w:rFonts w:asciiTheme="minorEastAsia" w:hAnsiTheme="minorEastAsia" w:hint="eastAsia"/>
                <w:sz w:val="28"/>
                <w:szCs w:val="28"/>
              </w:rPr>
              <w:t>/桶</w:t>
            </w:r>
            <w:r w:rsidR="002C76B9">
              <w:rPr>
                <w:rFonts w:asciiTheme="minorEastAsia" w:hAnsiTheme="minorEastAsia" w:hint="eastAsia"/>
                <w:sz w:val="28"/>
                <w:szCs w:val="28"/>
              </w:rPr>
              <w:t>后</w:t>
            </w:r>
            <w:r w:rsidR="002D6605">
              <w:rPr>
                <w:rFonts w:asciiTheme="minorEastAsia" w:hAnsiTheme="minorEastAsia" w:hint="eastAsia"/>
                <w:sz w:val="28"/>
                <w:szCs w:val="28"/>
              </w:rPr>
              <w:t>调</w:t>
            </w:r>
            <w:r w:rsidR="002C76B9">
              <w:rPr>
                <w:rFonts w:asciiTheme="minorEastAsia" w:hAnsiTheme="minorEastAsia" w:hint="eastAsia"/>
                <w:sz w:val="28"/>
                <w:szCs w:val="28"/>
              </w:rPr>
              <w:t>涨</w:t>
            </w:r>
            <w:r w:rsidR="002D6605">
              <w:rPr>
                <w:rFonts w:asciiTheme="minorEastAsia" w:hAnsiTheme="minorEastAsia" w:hint="eastAsia"/>
                <w:sz w:val="28"/>
                <w:szCs w:val="28"/>
              </w:rPr>
              <w:t>。</w:t>
            </w:r>
            <w:r w:rsidR="002C76B9" w:rsidRPr="002C76B9">
              <w:rPr>
                <w:rFonts w:asciiTheme="minorEastAsia" w:hAnsiTheme="minorEastAsia" w:hint="eastAsia"/>
                <w:sz w:val="28"/>
                <w:szCs w:val="28"/>
              </w:rPr>
              <w:t>各大行纷纷调低油价预期至20美元/桶，高盛现预计到2020年第四季度前，页岩油产量将下降75万桶/日，将第二季度布伦特原油期货价格预估从30美元/桶下调至20美元/桶，预计第一和第二季度原油分别过剩390万桶/日和570万桶/日，仍预计第三和第四季度布伦特原油价格分别为30美元/桶和40美元/桶。美国政府宣布收储7700万桶以及川普表示将在适当的时候介入油市争端的表态提振了市场，</w:t>
            </w:r>
            <w:r w:rsidR="002C76B9" w:rsidRPr="002C76B9">
              <w:rPr>
                <w:rFonts w:asciiTheme="minorEastAsia" w:hAnsiTheme="minorEastAsia" w:hint="eastAsia"/>
                <w:sz w:val="28"/>
                <w:szCs w:val="28"/>
              </w:rPr>
              <w:lastRenderedPageBreak/>
              <w:t>美国政府宣布初期将收储3000万桶原油</w:t>
            </w:r>
            <w:r w:rsidR="002C76B9">
              <w:rPr>
                <w:rFonts w:asciiTheme="minorEastAsia" w:hAnsiTheme="minorEastAsia" w:hint="eastAsia"/>
                <w:sz w:val="28"/>
                <w:szCs w:val="28"/>
              </w:rPr>
              <w:t>。</w:t>
            </w:r>
            <w:r w:rsidR="00F026B2" w:rsidRPr="00F026B2">
              <w:rPr>
                <w:rFonts w:asciiTheme="minorEastAsia" w:hAnsiTheme="minorEastAsia" w:hint="eastAsia"/>
                <w:sz w:val="28"/>
                <w:szCs w:val="28"/>
              </w:rPr>
              <w:t>横跨德克萨斯州和新墨西哥州的二叠纪盆地是美国原油产量最高的地区</w:t>
            </w:r>
            <w:r w:rsidR="00F026B2">
              <w:rPr>
                <w:rFonts w:asciiTheme="minorEastAsia" w:hAnsiTheme="minorEastAsia" w:hint="eastAsia"/>
                <w:sz w:val="28"/>
                <w:szCs w:val="28"/>
              </w:rPr>
              <w:t>，</w:t>
            </w:r>
            <w:r w:rsidR="00F026B2" w:rsidRPr="00F026B2">
              <w:rPr>
                <w:rFonts w:asciiTheme="minorEastAsia" w:hAnsiTheme="minorEastAsia" w:hint="eastAsia"/>
                <w:sz w:val="28"/>
                <w:szCs w:val="28"/>
              </w:rPr>
              <w:t>知情人士称，德克萨斯州监管机构正考虑削减原油产量</w:t>
            </w:r>
            <w:r w:rsidR="00F026B2">
              <w:rPr>
                <w:rFonts w:asciiTheme="minorEastAsia" w:hAnsiTheme="minorEastAsia" w:hint="eastAsia"/>
                <w:sz w:val="28"/>
                <w:szCs w:val="28"/>
              </w:rPr>
              <w:t>，</w:t>
            </w:r>
            <w:r w:rsidR="00F026B2" w:rsidRPr="00F026B2">
              <w:rPr>
                <w:rFonts w:asciiTheme="minorEastAsia" w:hAnsiTheme="minorEastAsia" w:hint="eastAsia"/>
                <w:sz w:val="28"/>
                <w:szCs w:val="28"/>
              </w:rPr>
              <w:t>从20世纪70年代以来，该州就没有限制过原油产量</w:t>
            </w:r>
            <w:r w:rsidR="00F026B2">
              <w:rPr>
                <w:rFonts w:asciiTheme="minorEastAsia" w:hAnsiTheme="minorEastAsia" w:hint="eastAsia"/>
                <w:sz w:val="28"/>
                <w:szCs w:val="28"/>
              </w:rPr>
              <w:t>。</w:t>
            </w:r>
            <w:r w:rsidR="00F454F4" w:rsidRPr="00F454F4">
              <w:rPr>
                <w:rFonts w:asciiTheme="minorEastAsia" w:hAnsiTheme="minorEastAsia" w:hint="eastAsia"/>
                <w:sz w:val="28"/>
                <w:szCs w:val="28"/>
              </w:rPr>
              <w:t>市场</w:t>
            </w:r>
            <w:r w:rsidR="00F454F4">
              <w:rPr>
                <w:rFonts w:asciiTheme="minorEastAsia" w:hAnsiTheme="minorEastAsia" w:hint="eastAsia"/>
                <w:sz w:val="28"/>
                <w:szCs w:val="28"/>
              </w:rPr>
              <w:t>关注于</w:t>
            </w:r>
            <w:r w:rsidR="00F454F4" w:rsidRPr="00F454F4">
              <w:rPr>
                <w:rFonts w:asciiTheme="minorEastAsia" w:hAnsiTheme="minorEastAsia" w:hint="eastAsia"/>
                <w:sz w:val="28"/>
                <w:szCs w:val="28"/>
              </w:rPr>
              <w:t>短期的囤油需求</w:t>
            </w:r>
            <w:r w:rsidR="00F454F4">
              <w:rPr>
                <w:rFonts w:asciiTheme="minorEastAsia" w:hAnsiTheme="minorEastAsia" w:hint="eastAsia"/>
                <w:sz w:val="28"/>
                <w:szCs w:val="28"/>
              </w:rPr>
              <w:t>能否</w:t>
            </w:r>
            <w:r w:rsidR="00F454F4" w:rsidRPr="00F454F4">
              <w:rPr>
                <w:rFonts w:asciiTheme="minorEastAsia" w:hAnsiTheme="minorEastAsia" w:hint="eastAsia"/>
                <w:sz w:val="28"/>
                <w:szCs w:val="28"/>
              </w:rPr>
              <w:t>大幅增加</w:t>
            </w:r>
            <w:r w:rsidR="00F454F4">
              <w:rPr>
                <w:rFonts w:asciiTheme="minorEastAsia" w:hAnsiTheme="minorEastAsia" w:hint="eastAsia"/>
                <w:sz w:val="28"/>
                <w:szCs w:val="28"/>
              </w:rPr>
              <w:t>以及</w:t>
            </w:r>
            <w:r w:rsidR="00F454F4" w:rsidRPr="00F454F4">
              <w:rPr>
                <w:rFonts w:asciiTheme="minorEastAsia" w:hAnsiTheme="minorEastAsia" w:hint="eastAsia"/>
                <w:sz w:val="28"/>
                <w:szCs w:val="28"/>
              </w:rPr>
              <w:t>20亿桶左右的剩余罐容</w:t>
            </w:r>
            <w:r w:rsidR="00F454F4">
              <w:rPr>
                <w:rFonts w:asciiTheme="minorEastAsia" w:hAnsiTheme="minorEastAsia" w:hint="eastAsia"/>
                <w:sz w:val="28"/>
                <w:szCs w:val="28"/>
              </w:rPr>
              <w:t>的安排。</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E34EE6" w:rsidRDefault="006C0D3B">
            <w:pPr>
              <w:rPr>
                <w:rFonts w:ascii="宋体" w:eastAsia="宋体" w:hAnsi="宋体"/>
                <w:sz w:val="28"/>
              </w:rPr>
            </w:pPr>
            <w:r>
              <w:rPr>
                <w:rFonts w:ascii="宋体" w:eastAsia="宋体" w:hAnsi="宋体" w:hint="eastAsia"/>
                <w:sz w:val="28"/>
              </w:rPr>
              <w:t>短</w:t>
            </w:r>
            <w:r>
              <w:rPr>
                <w:rFonts w:ascii="宋体" w:eastAsia="宋体" w:hAnsi="宋体"/>
                <w:sz w:val="28"/>
              </w:rPr>
              <w:t>期</w:t>
            </w:r>
            <w:r>
              <w:rPr>
                <w:rFonts w:ascii="宋体" w:eastAsia="宋体" w:hAnsi="宋体" w:hint="eastAsia"/>
                <w:sz w:val="28"/>
              </w:rPr>
              <w:t>不</w:t>
            </w:r>
            <w:r>
              <w:rPr>
                <w:rFonts w:ascii="宋体" w:eastAsia="宋体" w:hAnsi="宋体"/>
                <w:sz w:val="28"/>
              </w:rPr>
              <w:t>追空</w:t>
            </w:r>
          </w:p>
        </w:tc>
        <w:tc>
          <w:tcPr>
            <w:tcW w:w="1418" w:type="dxa"/>
          </w:tcPr>
          <w:p w:rsidR="006C0D3B" w:rsidRPr="00521506" w:rsidRDefault="006C0D3B">
            <w:pPr>
              <w:rPr>
                <w:rFonts w:asciiTheme="minorEastAsia" w:hAnsiTheme="minorEastAsia"/>
                <w:sz w:val="28"/>
                <w:szCs w:val="28"/>
              </w:rPr>
            </w:pPr>
            <w:r w:rsidRPr="00521506">
              <w:rPr>
                <w:rFonts w:asciiTheme="minorEastAsia" w:hAnsiTheme="minorEastAsia" w:hint="eastAsia"/>
                <w:sz w:val="28"/>
                <w:szCs w:val="28"/>
              </w:rPr>
              <w:t>风险因素</w:t>
            </w:r>
          </w:p>
        </w:tc>
        <w:tc>
          <w:tcPr>
            <w:tcW w:w="5277" w:type="dxa"/>
          </w:tcPr>
          <w:p w:rsidR="006C0D3B" w:rsidRPr="00521506" w:rsidRDefault="006C0D3B" w:rsidP="0074791F">
            <w:pPr>
              <w:rPr>
                <w:rFonts w:asciiTheme="minorEastAsia" w:hAnsiTheme="minorEastAsia"/>
                <w:sz w:val="28"/>
                <w:szCs w:val="28"/>
              </w:rPr>
            </w:pPr>
            <w:r w:rsidRPr="00521506">
              <w:rPr>
                <w:rFonts w:asciiTheme="minorEastAsia" w:hAnsiTheme="minorEastAsia" w:hint="eastAsia"/>
                <w:sz w:val="28"/>
                <w:szCs w:val="28"/>
              </w:rPr>
              <w:t>疫情</w:t>
            </w:r>
            <w:r w:rsidR="0074791F">
              <w:rPr>
                <w:rFonts w:asciiTheme="minorEastAsia" w:hAnsiTheme="minorEastAsia" w:hint="eastAsia"/>
                <w:sz w:val="28"/>
                <w:szCs w:val="28"/>
              </w:rPr>
              <w:t>风险</w:t>
            </w:r>
            <w:r w:rsidR="002D6605">
              <w:rPr>
                <w:rFonts w:asciiTheme="minorEastAsia" w:hAnsiTheme="minorEastAsia" w:hint="eastAsia"/>
                <w:sz w:val="28"/>
                <w:szCs w:val="28"/>
              </w:rPr>
              <w:t>波动</w:t>
            </w:r>
            <w:r w:rsidRPr="00521506">
              <w:rPr>
                <w:rFonts w:asciiTheme="minorEastAsia" w:hAnsiTheme="minorEastAsia" w:hint="eastAsia"/>
                <w:sz w:val="28"/>
                <w:szCs w:val="28"/>
              </w:rPr>
              <w:t>， 汇率因素</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燃油</w:t>
            </w:r>
          </w:p>
        </w:tc>
        <w:tc>
          <w:tcPr>
            <w:tcW w:w="1418" w:type="dxa"/>
          </w:tcPr>
          <w:p w:rsidR="006C0D3B" w:rsidRDefault="006C0D3B">
            <w:pPr>
              <w:widowControl/>
              <w:jc w:val="left"/>
              <w:rPr>
                <w:rFonts w:ascii="宋体" w:eastAsia="宋体" w:hAnsi="宋体"/>
                <w:sz w:val="28"/>
              </w:rPr>
            </w:pPr>
            <w:r>
              <w:rPr>
                <w:rFonts w:ascii="宋体" w:eastAsia="宋体" w:hAnsi="宋体" w:hint="eastAsia"/>
                <w:sz w:val="28"/>
              </w:rPr>
              <w:t>主要逻辑</w:t>
            </w:r>
          </w:p>
        </w:tc>
        <w:tc>
          <w:tcPr>
            <w:tcW w:w="10947" w:type="dxa"/>
            <w:gridSpan w:val="3"/>
          </w:tcPr>
          <w:p w:rsidR="006C0D3B" w:rsidRPr="004C68C0" w:rsidRDefault="00840B7B" w:rsidP="00F454F4">
            <w:pPr>
              <w:widowControl/>
              <w:jc w:val="left"/>
              <w:rPr>
                <w:rFonts w:asciiTheme="minorEastAsia" w:hAnsiTheme="minorEastAsia"/>
                <w:sz w:val="28"/>
                <w:szCs w:val="28"/>
              </w:rPr>
            </w:pPr>
            <w:r>
              <w:rPr>
                <w:rFonts w:asciiTheme="minorEastAsia" w:hAnsiTheme="minorEastAsia" w:hint="eastAsia"/>
                <w:sz w:val="28"/>
                <w:szCs w:val="28"/>
              </w:rPr>
              <w:t>主力合约2005在连续下跌周四</w:t>
            </w:r>
            <w:r w:rsidR="00F454F4">
              <w:rPr>
                <w:rFonts w:asciiTheme="minorEastAsia" w:hAnsiTheme="minorEastAsia" w:hint="eastAsia"/>
                <w:sz w:val="28"/>
                <w:szCs w:val="28"/>
              </w:rPr>
              <w:t>最低价</w:t>
            </w:r>
            <w:r>
              <w:rPr>
                <w:rFonts w:asciiTheme="minorEastAsia" w:hAnsiTheme="minorEastAsia" w:hint="eastAsia"/>
                <w:sz w:val="28"/>
                <w:szCs w:val="28"/>
              </w:rPr>
              <w:t>1343周五止跌。</w:t>
            </w:r>
            <w:r w:rsidR="002D6605" w:rsidRPr="002D6605">
              <w:rPr>
                <w:rFonts w:asciiTheme="minorEastAsia" w:hAnsiTheme="minorEastAsia" w:hint="eastAsia"/>
                <w:sz w:val="28"/>
                <w:szCs w:val="28"/>
              </w:rPr>
              <w:t>沙特等欧佩克成员大幅增加产量与出口，中东地区原油发货量显著上涨，富查伊拉船加油消费有一定恢复</w:t>
            </w:r>
            <w:r>
              <w:rPr>
                <w:rFonts w:asciiTheme="minorEastAsia" w:hAnsiTheme="minorEastAsia" w:hint="eastAsia"/>
                <w:sz w:val="28"/>
                <w:szCs w:val="28"/>
              </w:rPr>
              <w:t>，</w:t>
            </w:r>
            <w:r w:rsidRPr="00840B7B">
              <w:rPr>
                <w:rFonts w:asciiTheme="minorEastAsia" w:hAnsiTheme="minorEastAsia" w:hint="eastAsia"/>
                <w:sz w:val="28"/>
                <w:szCs w:val="28"/>
              </w:rPr>
              <w:t>油轮运费的攀升将对区外套利船货产生一定抑制</w:t>
            </w:r>
            <w:r>
              <w:rPr>
                <w:rFonts w:asciiTheme="minorEastAsia" w:hAnsiTheme="minorEastAsia" w:hint="eastAsia"/>
                <w:sz w:val="28"/>
                <w:szCs w:val="28"/>
              </w:rPr>
              <w:t>，随着</w:t>
            </w:r>
            <w:r w:rsidR="002D6605" w:rsidRPr="002D6605">
              <w:rPr>
                <w:rFonts w:asciiTheme="minorEastAsia" w:hAnsiTheme="minorEastAsia" w:hint="eastAsia"/>
                <w:sz w:val="28"/>
                <w:szCs w:val="28"/>
              </w:rPr>
              <w:t>中东地区炼厂检修逐步结束，预计未来富查伊拉燃料油到港量会回升，当地库存短期内或维持偏高水平</w:t>
            </w:r>
            <w:r>
              <w:rPr>
                <w:rFonts w:asciiTheme="minorEastAsia" w:hAnsiTheme="minorEastAsia" w:hint="eastAsia"/>
                <w:sz w:val="28"/>
                <w:szCs w:val="28"/>
              </w:rPr>
              <w:t>，</w:t>
            </w:r>
            <w:r w:rsidRPr="00840B7B">
              <w:rPr>
                <w:rFonts w:asciiTheme="minorEastAsia" w:hAnsiTheme="minorEastAsia" w:hint="eastAsia"/>
                <w:sz w:val="28"/>
                <w:szCs w:val="28"/>
              </w:rPr>
              <w:t>根据IES最新发布数据，新加坡陆上燃料油库存在截至3月18日当周录得2527.7万桶，环比前一周上涨29.6万桶，涨幅1.2%。从贸易数据来看，本周新加坡燃料油进口量出现回落，仅为66.4万吨</w:t>
            </w:r>
            <w:r>
              <w:rPr>
                <w:rFonts w:asciiTheme="minorEastAsia" w:hAnsiTheme="minorEastAsia" w:hint="eastAsia"/>
                <w:sz w:val="28"/>
                <w:szCs w:val="28"/>
              </w:rPr>
              <w:t>，</w:t>
            </w:r>
            <w:r w:rsidRPr="00840B7B">
              <w:rPr>
                <w:rFonts w:asciiTheme="minorEastAsia" w:hAnsiTheme="minorEastAsia" w:hint="eastAsia"/>
                <w:sz w:val="28"/>
                <w:szCs w:val="28"/>
              </w:rPr>
              <w:t>与此同时出口量为34万吨，为2月20日当周以来的最高水平。</w:t>
            </w:r>
            <w:r w:rsidR="00F454F4" w:rsidRPr="00F454F4">
              <w:rPr>
                <w:rFonts w:asciiTheme="minorEastAsia" w:hAnsiTheme="minorEastAsia"/>
                <w:sz w:val="28"/>
                <w:szCs w:val="28"/>
              </w:rPr>
              <w:t>燃油</w:t>
            </w:r>
            <w:r w:rsidR="00F454F4">
              <w:rPr>
                <w:rFonts w:asciiTheme="minorEastAsia" w:hAnsiTheme="minorEastAsia"/>
                <w:sz w:val="28"/>
                <w:szCs w:val="28"/>
              </w:rPr>
              <w:t>市场的动荡较原油或更甚</w:t>
            </w:r>
            <w:r w:rsidR="00F454F4">
              <w:rPr>
                <w:rFonts w:asciiTheme="minorEastAsia" w:hAnsiTheme="minorEastAsia" w:hint="eastAsia"/>
                <w:sz w:val="28"/>
                <w:szCs w:val="28"/>
              </w:rPr>
              <w:t>。</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E34EE6" w:rsidRDefault="006C0D3B" w:rsidP="007324B0">
            <w:pPr>
              <w:rPr>
                <w:rFonts w:ascii="宋体" w:eastAsia="宋体" w:hAnsi="宋体"/>
                <w:sz w:val="28"/>
              </w:rPr>
            </w:pPr>
            <w:r>
              <w:rPr>
                <w:rFonts w:ascii="宋体" w:eastAsia="宋体" w:hAnsi="宋体" w:hint="eastAsia"/>
                <w:sz w:val="28"/>
              </w:rPr>
              <w:t>短</w:t>
            </w:r>
            <w:r>
              <w:rPr>
                <w:rFonts w:ascii="宋体" w:eastAsia="宋体" w:hAnsi="宋体"/>
                <w:sz w:val="28"/>
              </w:rPr>
              <w:t>期</w:t>
            </w:r>
            <w:r>
              <w:rPr>
                <w:rFonts w:ascii="宋体" w:eastAsia="宋体" w:hAnsi="宋体" w:hint="eastAsia"/>
                <w:sz w:val="28"/>
              </w:rPr>
              <w:t>不</w:t>
            </w:r>
            <w:r>
              <w:rPr>
                <w:rFonts w:ascii="宋体" w:eastAsia="宋体" w:hAnsi="宋体"/>
                <w:sz w:val="28"/>
              </w:rPr>
              <w:t>追空</w:t>
            </w:r>
          </w:p>
        </w:tc>
        <w:tc>
          <w:tcPr>
            <w:tcW w:w="1418" w:type="dxa"/>
          </w:tcPr>
          <w:p w:rsidR="006C0D3B" w:rsidRPr="004C68C0" w:rsidRDefault="006C0D3B">
            <w:pPr>
              <w:rPr>
                <w:rFonts w:asciiTheme="minorEastAsia" w:hAnsiTheme="minorEastAsia"/>
                <w:color w:val="4C4C4C"/>
                <w:sz w:val="28"/>
                <w:szCs w:val="28"/>
                <w:shd w:val="clear" w:color="auto" w:fill="FFFFFF"/>
              </w:rPr>
            </w:pPr>
            <w:r w:rsidRPr="004C68C0">
              <w:rPr>
                <w:rFonts w:asciiTheme="minorEastAsia" w:hAnsiTheme="minorEastAsia" w:hint="eastAsia"/>
                <w:color w:val="4C4C4C"/>
                <w:sz w:val="28"/>
                <w:szCs w:val="28"/>
                <w:shd w:val="clear" w:color="auto" w:fill="FFFFFF"/>
              </w:rPr>
              <w:t>风险因素</w:t>
            </w:r>
          </w:p>
        </w:tc>
        <w:tc>
          <w:tcPr>
            <w:tcW w:w="5277" w:type="dxa"/>
          </w:tcPr>
          <w:p w:rsidR="006C0D3B" w:rsidRPr="00262B75" w:rsidRDefault="006C0D3B">
            <w:pPr>
              <w:rPr>
                <w:rFonts w:asciiTheme="minorEastAsia" w:hAnsiTheme="minorEastAsia"/>
                <w:sz w:val="28"/>
                <w:szCs w:val="28"/>
              </w:rPr>
            </w:pPr>
            <w:r w:rsidRPr="00521506">
              <w:rPr>
                <w:rFonts w:asciiTheme="minorEastAsia" w:hAnsiTheme="minorEastAsia" w:hint="eastAsia"/>
                <w:sz w:val="28"/>
                <w:szCs w:val="28"/>
              </w:rPr>
              <w:t>疫情得到控制，OPEC重新达成减产协议 汇率因素</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沥青</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A872D8" w:rsidRDefault="00A872D8" w:rsidP="00A872D8">
            <w:pPr>
              <w:widowControl/>
              <w:jc w:val="left"/>
              <w:rPr>
                <w:rFonts w:asciiTheme="minorEastAsia" w:hAnsiTheme="minorEastAsia"/>
                <w:sz w:val="28"/>
                <w:szCs w:val="28"/>
              </w:rPr>
            </w:pPr>
            <w:r w:rsidRPr="00A872D8">
              <w:rPr>
                <w:rFonts w:hint="eastAsia"/>
                <w:color w:val="000000"/>
                <w:sz w:val="28"/>
                <w:szCs w:val="28"/>
              </w:rPr>
              <w:t>本周公布的最新库存显示上下游均继续累库，社会库容及厂库库容</w:t>
            </w:r>
            <w:r>
              <w:rPr>
                <w:rFonts w:hint="eastAsia"/>
                <w:color w:val="000000"/>
                <w:sz w:val="28"/>
                <w:szCs w:val="28"/>
              </w:rPr>
              <w:t>持续上升，后期将限制上游炼厂大幅开工，</w:t>
            </w:r>
            <w:r w:rsidRPr="00A872D8">
              <w:rPr>
                <w:rFonts w:hint="eastAsia"/>
                <w:color w:val="000000"/>
                <w:sz w:val="28"/>
                <w:szCs w:val="28"/>
              </w:rPr>
              <w:t>沥青继续跟随</w:t>
            </w:r>
            <w:r>
              <w:rPr>
                <w:rFonts w:hint="eastAsia"/>
                <w:color w:val="000000"/>
                <w:sz w:val="28"/>
                <w:szCs w:val="28"/>
              </w:rPr>
              <w:t>原油</w:t>
            </w:r>
            <w:r w:rsidRPr="00A872D8">
              <w:rPr>
                <w:rFonts w:hint="eastAsia"/>
                <w:color w:val="000000"/>
                <w:sz w:val="28"/>
                <w:szCs w:val="28"/>
              </w:rPr>
              <w:t>走势。</w:t>
            </w:r>
            <w:r w:rsidRPr="002878D4">
              <w:rPr>
                <w:rFonts w:asciiTheme="minorEastAsia" w:hAnsiTheme="minorEastAsia"/>
                <w:color w:val="333333"/>
                <w:sz w:val="28"/>
                <w:szCs w:val="28"/>
                <w:shd w:val="clear" w:color="auto" w:fill="FFFFFF"/>
              </w:rPr>
              <w:t>装置开工率继续增长，市场供应继续增加</w:t>
            </w:r>
            <w:r>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沥青厂装置总开工率为32%，较</w:t>
            </w:r>
            <w:r w:rsidRPr="00FA7C31">
              <w:rPr>
                <w:rFonts w:asciiTheme="minorEastAsia" w:hAnsiTheme="minorEastAsia"/>
                <w:color w:val="333333"/>
                <w:sz w:val="28"/>
                <w:szCs w:val="28"/>
                <w:shd w:val="clear" w:color="auto" w:fill="FFFFFF"/>
              </w:rPr>
              <w:t>上</w:t>
            </w:r>
            <w:r w:rsidRPr="002878D4">
              <w:rPr>
                <w:rFonts w:asciiTheme="minorEastAsia" w:hAnsiTheme="minorEastAsia"/>
                <w:color w:val="333333"/>
                <w:sz w:val="28"/>
                <w:szCs w:val="28"/>
                <w:shd w:val="clear" w:color="auto" w:fill="FFFFFF"/>
              </w:rPr>
              <w:t>上周提升4个百分点</w:t>
            </w:r>
            <w:r w:rsidRPr="00FA7C31">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2月全国沥青产量141.27万吨，环比降29%，同比降21.1%</w:t>
            </w:r>
            <w:r>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据百川统计国内炼厂沥青总库存水平为38%，周环比增加3个百分点</w:t>
            </w:r>
            <w:r>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隆众资讯数据显示，</w:t>
            </w:r>
            <w:r>
              <w:rPr>
                <w:rFonts w:asciiTheme="minorEastAsia" w:hAnsiTheme="minorEastAsia"/>
                <w:color w:val="333333"/>
                <w:sz w:val="28"/>
                <w:szCs w:val="28"/>
                <w:shd w:val="clear" w:color="auto" w:fill="FFFFFF"/>
              </w:rPr>
              <w:t>上</w:t>
            </w:r>
            <w:r w:rsidRPr="002878D4">
              <w:rPr>
                <w:rFonts w:asciiTheme="minorEastAsia" w:hAnsiTheme="minorEastAsia"/>
                <w:color w:val="333333"/>
                <w:sz w:val="28"/>
                <w:szCs w:val="28"/>
                <w:shd w:val="clear" w:color="auto" w:fill="FFFFFF"/>
              </w:rPr>
              <w:t>周炼厂库存70.4万吨，环比增加13.7%</w:t>
            </w:r>
            <w:r>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33家样本沥青社会库存为75.57万吨，环比增加10.4%。期货库存7.53万吨，周环比下降0.58万吨</w:t>
            </w:r>
            <w:r>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山东独立炼厂沥青生产综合利润均值为840元/吨，环比增加74%。从沥青装置生产计划来看，3月份河北、华东仍有较多炼厂计划恢复沥青生产，供应压力继续增大。</w:t>
            </w:r>
          </w:p>
        </w:tc>
      </w:tr>
      <w:tr w:rsidR="006C0D3B">
        <w:tc>
          <w:tcPr>
            <w:tcW w:w="1809" w:type="dxa"/>
            <w:vMerge/>
          </w:tcPr>
          <w:p w:rsidR="006C0D3B" w:rsidRDefault="006C0D3B">
            <w:pP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Default="006C0D3B" w:rsidP="00E376E3">
            <w:pPr>
              <w:rPr>
                <w:rFonts w:ascii="宋体" w:eastAsia="宋体" w:hAnsi="宋体"/>
                <w:sz w:val="28"/>
              </w:rPr>
            </w:pPr>
            <w:r>
              <w:rPr>
                <w:rFonts w:hint="eastAsia"/>
                <w:color w:val="000000"/>
                <w:sz w:val="28"/>
                <w:szCs w:val="28"/>
              </w:rPr>
              <w:t>短期不追空</w:t>
            </w:r>
          </w:p>
        </w:tc>
        <w:tc>
          <w:tcPr>
            <w:tcW w:w="1418" w:type="dxa"/>
          </w:tcPr>
          <w:p w:rsidR="006C0D3B" w:rsidRDefault="006C0D3B">
            <w:pPr>
              <w:rPr>
                <w:rFonts w:ascii="宋体" w:eastAsia="宋体" w:hAnsi="宋体"/>
                <w:sz w:val="28"/>
              </w:rPr>
            </w:pPr>
            <w:r w:rsidRPr="004D6939">
              <w:rPr>
                <w:rFonts w:ascii="宋体" w:eastAsia="宋体" w:hAnsi="宋体" w:hint="eastAsia"/>
                <w:sz w:val="28"/>
              </w:rPr>
              <w:t>风险因素</w:t>
            </w:r>
          </w:p>
        </w:tc>
        <w:tc>
          <w:tcPr>
            <w:tcW w:w="5277" w:type="dxa"/>
          </w:tcPr>
          <w:p w:rsidR="006C0D3B" w:rsidRDefault="006C0D3B">
            <w:pPr>
              <w:rPr>
                <w:rFonts w:ascii="宋体" w:eastAsia="宋体" w:hAnsi="宋体"/>
                <w:sz w:val="28"/>
              </w:rPr>
            </w:pPr>
            <w:r w:rsidRPr="00521506">
              <w:rPr>
                <w:rFonts w:asciiTheme="minorEastAsia" w:hAnsiTheme="minorEastAsia" w:hint="eastAsia"/>
                <w:sz w:val="28"/>
                <w:szCs w:val="28"/>
              </w:rPr>
              <w:t>疫情得到控制，OPEC重新达成减产协议 汇率因素</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天胶</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A872D8" w:rsidRDefault="00A872D8" w:rsidP="00A872D8">
            <w:pPr>
              <w:pStyle w:val="a6"/>
              <w:spacing w:beforeAutospacing="0" w:afterAutospacing="0"/>
              <w:jc w:val="both"/>
              <w:rPr>
                <w:rFonts w:asciiTheme="minorEastAsia" w:hAnsiTheme="minorEastAsia"/>
                <w:sz w:val="28"/>
                <w:szCs w:val="28"/>
              </w:rPr>
            </w:pPr>
            <w:r w:rsidRPr="005B4453">
              <w:rPr>
                <w:rFonts w:asciiTheme="minorEastAsia" w:hAnsiTheme="minorEastAsia" w:cstheme="minorBidi" w:hint="eastAsia"/>
                <w:color w:val="333333"/>
                <w:kern w:val="2"/>
                <w:sz w:val="28"/>
                <w:szCs w:val="28"/>
                <w:shd w:val="clear" w:color="auto" w:fill="FFFFFF"/>
              </w:rPr>
              <w:t>据ANRPC最新公布的数据显示，预计到2020年全球天胶产量将增长2.7%至1417.7万吨。</w:t>
            </w:r>
            <w:r w:rsidRPr="005B4453">
              <w:rPr>
                <w:rFonts w:asciiTheme="minorEastAsia" w:hAnsiTheme="minorEastAsia" w:cstheme="minorBidi" w:hint="eastAsia"/>
                <w:color w:val="333333"/>
                <w:kern w:val="2"/>
                <w:sz w:val="28"/>
                <w:szCs w:val="28"/>
                <w:shd w:val="clear" w:color="auto" w:fill="FFFFFF"/>
              </w:rPr>
              <w:lastRenderedPageBreak/>
              <w:t>2020年1-2月，全球天胶产量年均下降5.2%。</w:t>
            </w:r>
            <w:r w:rsidRPr="002878D4">
              <w:rPr>
                <w:rFonts w:asciiTheme="minorEastAsia" w:hAnsiTheme="minorEastAsia" w:cstheme="minorBidi"/>
                <w:color w:val="333333"/>
                <w:kern w:val="2"/>
                <w:sz w:val="28"/>
                <w:szCs w:val="28"/>
                <w:shd w:val="clear" w:color="auto" w:fill="FFFFFF"/>
              </w:rPr>
              <w:t>港口库存持续累积，超过19年最高位，供应压力明显。 2月中国天胶消费量10.3万吨，同比-72.09%。中汽协数据显示2月汽车产销量出现大幅下滑，汽车产销分别完成28.5万辆和31万辆，环比均下降83.9%，同比分别下降79.8%和79.1%。1-2月，汽车产销分别完成204.8万辆和223.8万辆，产销量同比分别下降45.8%和42%。2月全钢轮胎总产量为334.09万条，同比下降51.88%。1-2月中国全钢轮胎累计产量1078.5万条，同比下降35.85%</w:t>
            </w:r>
            <w:r w:rsidRPr="00306129">
              <w:rPr>
                <w:rFonts w:asciiTheme="minorEastAsia" w:hAnsiTheme="minorEastAsia" w:cstheme="minorBidi" w:hint="eastAsia"/>
                <w:color w:val="333333"/>
                <w:kern w:val="2"/>
                <w:sz w:val="28"/>
                <w:szCs w:val="28"/>
                <w:shd w:val="clear" w:color="auto" w:fill="FFFFFF"/>
              </w:rPr>
              <w:t>，</w:t>
            </w:r>
            <w:r w:rsidRPr="002878D4">
              <w:rPr>
                <w:rFonts w:asciiTheme="minorEastAsia" w:hAnsiTheme="minorEastAsia" w:cstheme="minorBidi"/>
                <w:color w:val="333333"/>
                <w:kern w:val="2"/>
                <w:sz w:val="28"/>
                <w:szCs w:val="28"/>
                <w:shd w:val="clear" w:color="auto" w:fill="FFFFFF"/>
              </w:rPr>
              <w:t>半钢轮胎总产量为1412.05万条，同比下降46.39%</w:t>
            </w:r>
            <w:r w:rsidRPr="00306129">
              <w:rPr>
                <w:rFonts w:asciiTheme="minorEastAsia" w:hAnsiTheme="minorEastAsia" w:cstheme="minorBidi" w:hint="eastAsia"/>
                <w:color w:val="333333"/>
                <w:kern w:val="2"/>
                <w:sz w:val="28"/>
                <w:szCs w:val="28"/>
                <w:shd w:val="clear" w:color="auto" w:fill="FFFFFF"/>
              </w:rPr>
              <w:t>，</w:t>
            </w:r>
            <w:r w:rsidRPr="002878D4">
              <w:rPr>
                <w:rFonts w:asciiTheme="minorEastAsia" w:hAnsiTheme="minorEastAsia" w:cstheme="minorBidi"/>
                <w:color w:val="333333"/>
                <w:kern w:val="2"/>
                <w:sz w:val="28"/>
                <w:szCs w:val="28"/>
                <w:shd w:val="clear" w:color="auto" w:fill="FFFFFF"/>
              </w:rPr>
              <w:t>1-2月中国半钢轮胎累计产量4264.35万条，同比下降42.93%。</w:t>
            </w:r>
          </w:p>
        </w:tc>
      </w:tr>
      <w:tr w:rsidR="006C0D3B">
        <w:tc>
          <w:tcPr>
            <w:tcW w:w="1809" w:type="dxa"/>
            <w:vMerge/>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Default="006C0D3B">
            <w:pPr>
              <w:rPr>
                <w:rFonts w:ascii="宋体" w:eastAsia="宋体" w:hAnsi="宋体"/>
                <w:sz w:val="28"/>
              </w:rPr>
            </w:pPr>
            <w:r>
              <w:rPr>
                <w:rFonts w:hint="eastAsia"/>
                <w:color w:val="000000"/>
                <w:sz w:val="28"/>
                <w:szCs w:val="28"/>
              </w:rPr>
              <w:t>短期看空</w:t>
            </w:r>
          </w:p>
        </w:tc>
        <w:tc>
          <w:tcPr>
            <w:tcW w:w="1418" w:type="dxa"/>
          </w:tcPr>
          <w:p w:rsidR="006C0D3B" w:rsidRDefault="006C0D3B">
            <w:pPr>
              <w:rPr>
                <w:rFonts w:ascii="宋体" w:eastAsia="宋体" w:hAnsi="宋体"/>
                <w:sz w:val="28"/>
              </w:rPr>
            </w:pPr>
            <w:r>
              <w:rPr>
                <w:rFonts w:ascii="宋体" w:eastAsia="宋体" w:hAnsi="宋体" w:hint="eastAsia"/>
                <w:sz w:val="28"/>
              </w:rPr>
              <w:t>风险因素</w:t>
            </w:r>
          </w:p>
        </w:tc>
        <w:tc>
          <w:tcPr>
            <w:tcW w:w="5277" w:type="dxa"/>
          </w:tcPr>
          <w:p w:rsidR="006C0D3B" w:rsidRDefault="006C0D3B">
            <w:pPr>
              <w:rPr>
                <w:rFonts w:ascii="宋体" w:eastAsia="宋体" w:hAnsi="宋体"/>
                <w:sz w:val="28"/>
              </w:rPr>
            </w:pPr>
            <w:r w:rsidRPr="00521506">
              <w:rPr>
                <w:rFonts w:asciiTheme="minorEastAsia" w:hAnsiTheme="minorEastAsia" w:hint="eastAsia"/>
                <w:sz w:val="28"/>
                <w:szCs w:val="28"/>
              </w:rPr>
              <w:t>疫情得到控制</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hint="eastAsia"/>
                <w:b/>
                <w:sz w:val="28"/>
              </w:rPr>
              <w:t>LLDPE</w:t>
            </w:r>
          </w:p>
        </w:tc>
        <w:tc>
          <w:tcPr>
            <w:tcW w:w="1418" w:type="dxa"/>
          </w:tcPr>
          <w:p w:rsidR="006C0D3B" w:rsidRPr="00470E0F" w:rsidRDefault="006C0D3B">
            <w:pPr>
              <w:rPr>
                <w:rFonts w:asciiTheme="minorEastAsia" w:hAnsiTheme="minorEastAsia"/>
                <w:sz w:val="28"/>
                <w:szCs w:val="28"/>
              </w:rPr>
            </w:pPr>
            <w:r w:rsidRPr="00470E0F">
              <w:rPr>
                <w:rFonts w:asciiTheme="minorEastAsia" w:hAnsiTheme="minorEastAsia"/>
                <w:sz w:val="28"/>
                <w:szCs w:val="28"/>
              </w:rPr>
              <w:t>主要逻辑</w:t>
            </w:r>
          </w:p>
        </w:tc>
        <w:tc>
          <w:tcPr>
            <w:tcW w:w="10947" w:type="dxa"/>
            <w:gridSpan w:val="3"/>
          </w:tcPr>
          <w:p w:rsidR="006C0D3B" w:rsidRPr="00A872D8" w:rsidRDefault="00A872D8" w:rsidP="007D2411">
            <w:pPr>
              <w:widowControl/>
              <w:jc w:val="left"/>
              <w:rPr>
                <w:rFonts w:asciiTheme="minorEastAsia" w:hAnsiTheme="minorEastAsia"/>
                <w:sz w:val="28"/>
                <w:szCs w:val="28"/>
              </w:rPr>
            </w:pPr>
            <w:r w:rsidRPr="002878D4">
              <w:rPr>
                <w:rFonts w:asciiTheme="minorEastAsia" w:hAnsiTheme="minorEastAsia"/>
                <w:color w:val="333333"/>
                <w:sz w:val="28"/>
                <w:szCs w:val="28"/>
                <w:shd w:val="clear" w:color="auto" w:fill="FFFFFF"/>
              </w:rPr>
              <w:t>周平均开工率91.78%，较</w:t>
            </w:r>
            <w:r w:rsidRPr="004761B5">
              <w:rPr>
                <w:rFonts w:asciiTheme="minorEastAsia" w:hAnsiTheme="minorEastAsia"/>
                <w:color w:val="333333"/>
                <w:sz w:val="28"/>
                <w:szCs w:val="28"/>
                <w:shd w:val="clear" w:color="auto" w:fill="FFFFFF"/>
              </w:rPr>
              <w:t>上</w:t>
            </w:r>
            <w:r w:rsidRPr="002878D4">
              <w:rPr>
                <w:rFonts w:asciiTheme="minorEastAsia" w:hAnsiTheme="minorEastAsia"/>
                <w:color w:val="333333"/>
                <w:sz w:val="28"/>
                <w:szCs w:val="28"/>
                <w:shd w:val="clear" w:color="auto" w:fill="FFFFFF"/>
              </w:rPr>
              <w:t>上周下降4.62个百分点</w:t>
            </w:r>
            <w:r w:rsidRPr="004761B5">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沈阳化工、燕山石化新高压、上海石化高压 1PE1 线、扬子石化低压 C 线、福建炼化全密度一线、中海壳牌低压二期装置停车中</w:t>
            </w:r>
            <w:r w:rsidRPr="004761B5">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中天合创管式高压、燕山石化老高压一线、大庆石化低压、内蒙古久泰全密度、宁夏宝丰二期低压装置均已重启</w:t>
            </w:r>
            <w:r w:rsidRPr="004761B5">
              <w:rPr>
                <w:rFonts w:asciiTheme="minorEastAsia" w:hAnsiTheme="minorEastAsia" w:hint="eastAsia"/>
                <w:color w:val="333333"/>
                <w:sz w:val="28"/>
                <w:szCs w:val="28"/>
                <w:shd w:val="clear" w:color="auto" w:fill="FFFFFF"/>
              </w:rPr>
              <w:t>，</w:t>
            </w:r>
            <w:r w:rsidRPr="004761B5">
              <w:rPr>
                <w:rFonts w:asciiTheme="minorEastAsia" w:hAnsiTheme="minorEastAsia"/>
                <w:color w:val="333333"/>
                <w:sz w:val="28"/>
                <w:szCs w:val="28"/>
                <w:shd w:val="clear" w:color="auto" w:fill="FFFFFF"/>
              </w:rPr>
              <w:t>本</w:t>
            </w:r>
            <w:r w:rsidRPr="002878D4">
              <w:rPr>
                <w:rFonts w:asciiTheme="minorEastAsia" w:hAnsiTheme="minorEastAsia"/>
                <w:color w:val="333333"/>
                <w:sz w:val="28"/>
                <w:szCs w:val="28"/>
                <w:shd w:val="clear" w:color="auto" w:fill="FFFFFF"/>
              </w:rPr>
              <w:t>周部分停车装置陆续重启，后续供应或将有所增加。</w:t>
            </w:r>
          </w:p>
        </w:tc>
      </w:tr>
      <w:tr w:rsidR="006C0D3B">
        <w:tc>
          <w:tcPr>
            <w:tcW w:w="1809" w:type="dxa"/>
            <w:vMerge/>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Default="006C0D3B">
            <w:pPr>
              <w:rPr>
                <w:rFonts w:ascii="宋体" w:eastAsia="宋体" w:hAnsi="宋体"/>
                <w:sz w:val="28"/>
              </w:rPr>
            </w:pPr>
            <w:r>
              <w:rPr>
                <w:rFonts w:hint="eastAsia"/>
                <w:color w:val="000000"/>
                <w:sz w:val="28"/>
                <w:szCs w:val="28"/>
              </w:rPr>
              <w:t>短期不追空</w:t>
            </w:r>
          </w:p>
        </w:tc>
        <w:tc>
          <w:tcPr>
            <w:tcW w:w="1418" w:type="dxa"/>
          </w:tcPr>
          <w:p w:rsidR="006C0D3B" w:rsidRDefault="006C0D3B">
            <w:pPr>
              <w:rPr>
                <w:rFonts w:ascii="宋体" w:eastAsia="宋体" w:hAnsi="宋体"/>
                <w:sz w:val="28"/>
              </w:rPr>
            </w:pPr>
            <w:r>
              <w:rPr>
                <w:rFonts w:ascii="宋体" w:eastAsia="宋体" w:hAnsi="宋体" w:hint="eastAsia"/>
                <w:sz w:val="28"/>
              </w:rPr>
              <w:t>风险因素</w:t>
            </w:r>
          </w:p>
        </w:tc>
        <w:tc>
          <w:tcPr>
            <w:tcW w:w="5277" w:type="dxa"/>
          </w:tcPr>
          <w:p w:rsidR="006C0D3B" w:rsidRDefault="006C0D3B">
            <w:pPr>
              <w:rPr>
                <w:rFonts w:ascii="宋体" w:eastAsia="宋体" w:hAnsi="宋体"/>
                <w:sz w:val="28"/>
              </w:rPr>
            </w:pPr>
            <w:r>
              <w:rPr>
                <w:rFonts w:ascii="宋体" w:eastAsia="宋体" w:hAnsi="宋体" w:hint="eastAsia"/>
                <w:sz w:val="28"/>
              </w:rPr>
              <w:t>原油大幅波动</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hint="eastAsia"/>
                <w:b/>
                <w:sz w:val="28"/>
              </w:rPr>
              <w:lastRenderedPageBreak/>
              <w:t>PP</w:t>
            </w:r>
          </w:p>
        </w:tc>
        <w:tc>
          <w:tcPr>
            <w:tcW w:w="1418" w:type="dxa"/>
          </w:tcPr>
          <w:p w:rsidR="006C0D3B" w:rsidRDefault="006C0D3B">
            <w:pPr>
              <w:rPr>
                <w:rFonts w:ascii="宋体" w:eastAsia="宋体" w:hAnsi="宋体"/>
                <w:sz w:val="28"/>
              </w:rPr>
            </w:pPr>
            <w:r>
              <w:rPr>
                <w:rFonts w:ascii="宋体" w:eastAsia="宋体" w:hAnsi="宋体" w:hint="eastAsia"/>
                <w:sz w:val="28"/>
              </w:rPr>
              <w:t>主要逻辑</w:t>
            </w:r>
          </w:p>
        </w:tc>
        <w:tc>
          <w:tcPr>
            <w:tcW w:w="10947" w:type="dxa"/>
            <w:gridSpan w:val="3"/>
          </w:tcPr>
          <w:p w:rsidR="006C0D3B" w:rsidRPr="00A872D8" w:rsidRDefault="00A872D8" w:rsidP="0082108A">
            <w:pPr>
              <w:widowControl/>
              <w:jc w:val="left"/>
              <w:rPr>
                <w:rFonts w:asciiTheme="minorEastAsia" w:hAnsiTheme="minorEastAsia"/>
                <w:sz w:val="28"/>
                <w:szCs w:val="28"/>
              </w:rPr>
            </w:pPr>
            <w:r w:rsidRPr="002878D4">
              <w:rPr>
                <w:rFonts w:asciiTheme="minorEastAsia" w:hAnsiTheme="minorEastAsia"/>
                <w:color w:val="333333"/>
                <w:sz w:val="28"/>
                <w:szCs w:val="28"/>
                <w:shd w:val="clear" w:color="auto" w:fill="FFFFFF"/>
              </w:rPr>
              <w:t>整体检修水平较高</w:t>
            </w:r>
            <w:r w:rsidRPr="004761B5">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周平均开工率85.79%，较</w:t>
            </w:r>
            <w:r w:rsidRPr="004761B5">
              <w:rPr>
                <w:rFonts w:asciiTheme="minorEastAsia" w:hAnsiTheme="minorEastAsia"/>
                <w:color w:val="333333"/>
                <w:sz w:val="28"/>
                <w:szCs w:val="28"/>
                <w:shd w:val="clear" w:color="auto" w:fill="FFFFFF"/>
              </w:rPr>
              <w:t>上</w:t>
            </w:r>
            <w:r w:rsidRPr="002878D4">
              <w:rPr>
                <w:rFonts w:asciiTheme="minorEastAsia" w:hAnsiTheme="minorEastAsia"/>
                <w:color w:val="333333"/>
                <w:sz w:val="28"/>
                <w:szCs w:val="28"/>
                <w:shd w:val="clear" w:color="auto" w:fill="FFFFFF"/>
              </w:rPr>
              <w:t>上周下降3.54个百分点</w:t>
            </w:r>
            <w:r w:rsidRPr="004761B5">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浙江石化一期、东华能源（宁波）和荆门石化装置临时停车</w:t>
            </w:r>
            <w:r w:rsidRPr="004761B5">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长盛石化、福建联合二线以及兰州石化3月中下旬存检修计划，钦州石化、北海炼化、东华能源（张家港）等装置目前仍处于计划检修中</w:t>
            </w:r>
            <w:r w:rsidRPr="004761B5">
              <w:rPr>
                <w:rFonts w:asciiTheme="minorEastAsia" w:hAnsiTheme="minorEastAsia" w:hint="eastAsia"/>
                <w:color w:val="333333"/>
                <w:sz w:val="28"/>
                <w:szCs w:val="28"/>
                <w:shd w:val="clear" w:color="auto" w:fill="FFFFFF"/>
              </w:rPr>
              <w:t>，</w:t>
            </w:r>
            <w:r w:rsidRPr="002878D4">
              <w:rPr>
                <w:rFonts w:asciiTheme="minorEastAsia" w:hAnsiTheme="minorEastAsia"/>
                <w:color w:val="333333"/>
                <w:sz w:val="28"/>
                <w:szCs w:val="28"/>
                <w:shd w:val="clear" w:color="auto" w:fill="FFFFFF"/>
              </w:rPr>
              <w:t>石家庄炼厂、徐州海天、大庆炼化新线以及中韩石化已经重启。</w:t>
            </w:r>
          </w:p>
        </w:tc>
      </w:tr>
      <w:tr w:rsidR="006C0D3B">
        <w:tc>
          <w:tcPr>
            <w:tcW w:w="1809" w:type="dxa"/>
            <w:vMerge/>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Default="006C0D3B" w:rsidP="009F0902">
            <w:pPr>
              <w:rPr>
                <w:rFonts w:ascii="宋体" w:eastAsia="宋体" w:hAnsi="宋体"/>
                <w:sz w:val="28"/>
              </w:rPr>
            </w:pPr>
            <w:r>
              <w:rPr>
                <w:rFonts w:hint="eastAsia"/>
                <w:color w:val="000000"/>
                <w:sz w:val="28"/>
                <w:szCs w:val="28"/>
              </w:rPr>
              <w:t>短期不追空</w:t>
            </w:r>
          </w:p>
        </w:tc>
        <w:tc>
          <w:tcPr>
            <w:tcW w:w="1418" w:type="dxa"/>
          </w:tcPr>
          <w:p w:rsidR="006C0D3B" w:rsidRDefault="006C0D3B">
            <w:pPr>
              <w:rPr>
                <w:rFonts w:ascii="宋体" w:eastAsia="宋体" w:hAnsi="宋体"/>
                <w:sz w:val="28"/>
              </w:rPr>
            </w:pPr>
            <w:r>
              <w:rPr>
                <w:rFonts w:ascii="宋体" w:eastAsia="宋体" w:hAnsi="宋体" w:hint="eastAsia"/>
                <w:sz w:val="28"/>
              </w:rPr>
              <w:t>风险因素</w:t>
            </w:r>
          </w:p>
        </w:tc>
        <w:tc>
          <w:tcPr>
            <w:tcW w:w="5277" w:type="dxa"/>
          </w:tcPr>
          <w:p w:rsidR="006C0D3B" w:rsidRDefault="006C0D3B">
            <w:pPr>
              <w:rPr>
                <w:rFonts w:ascii="宋体" w:eastAsia="宋体" w:hAnsi="宋体"/>
                <w:sz w:val="28"/>
              </w:rPr>
            </w:pPr>
            <w:r>
              <w:rPr>
                <w:rFonts w:ascii="宋体" w:eastAsia="宋体" w:hAnsi="宋体" w:hint="eastAsia"/>
                <w:sz w:val="28"/>
              </w:rPr>
              <w:t>原油大幅摆动</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hint="eastAsia"/>
                <w:b/>
                <w:sz w:val="28"/>
              </w:rPr>
              <w:t>乙二醇</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BA2BF3" w:rsidRDefault="00BA2BF3" w:rsidP="00BA2BF3">
            <w:pPr>
              <w:widowControl/>
              <w:jc w:val="left"/>
              <w:rPr>
                <w:rFonts w:asciiTheme="minorEastAsia" w:hAnsiTheme="minorEastAsia"/>
                <w:color w:val="333333"/>
                <w:sz w:val="28"/>
                <w:szCs w:val="28"/>
                <w:shd w:val="clear" w:color="auto" w:fill="FFFFFF"/>
              </w:rPr>
            </w:pPr>
            <w:r w:rsidRPr="00BA2BF3">
              <w:rPr>
                <w:rFonts w:asciiTheme="minorEastAsia" w:hAnsiTheme="minorEastAsia" w:hint="eastAsia"/>
                <w:color w:val="333333"/>
                <w:sz w:val="28"/>
                <w:szCs w:val="28"/>
                <w:shd w:val="clear" w:color="auto" w:fill="FFFFFF"/>
              </w:rPr>
              <w:t>终端下游的出口情况也受到海外疫情冲击，需求不佳或会持续向上传导。EG供需仍处显著累库状态、周初数据显示港口库存已破百万吨，库存预期向历史最高区域攀升</w:t>
            </w:r>
            <w:r>
              <w:rPr>
                <w:rFonts w:asciiTheme="minorEastAsia" w:hAnsiTheme="minorEastAsia" w:hint="eastAsia"/>
                <w:color w:val="333333"/>
                <w:sz w:val="28"/>
                <w:szCs w:val="28"/>
                <w:shd w:val="clear" w:color="auto" w:fill="FFFFFF"/>
              </w:rPr>
              <w:t>，</w:t>
            </w:r>
            <w:r w:rsidRPr="00BA2BF3">
              <w:rPr>
                <w:rFonts w:asciiTheme="minorEastAsia" w:hAnsiTheme="minorEastAsia" w:hint="eastAsia"/>
                <w:color w:val="333333"/>
                <w:sz w:val="28"/>
                <w:szCs w:val="28"/>
                <w:shd w:val="clear" w:color="auto" w:fill="FFFFFF"/>
              </w:rPr>
              <w:t>供给压力居高不下同时下游需求也面临冲击，后期EG累库趋势或将持续，中期EG价格利润走势预期难言乐观。</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bookmarkStart w:id="0" w:name="_GoBack"/>
            <w:bookmarkEnd w:id="0"/>
            <w:r>
              <w:rPr>
                <w:rFonts w:ascii="宋体" w:eastAsia="宋体" w:hAnsi="宋体"/>
                <w:sz w:val="28"/>
              </w:rPr>
              <w:t>操作建议</w:t>
            </w:r>
          </w:p>
        </w:tc>
        <w:tc>
          <w:tcPr>
            <w:tcW w:w="4252" w:type="dxa"/>
          </w:tcPr>
          <w:p w:rsidR="006C0D3B" w:rsidRDefault="006C0D3B">
            <w:pPr>
              <w:rPr>
                <w:rFonts w:ascii="宋体" w:eastAsia="宋体" w:hAnsi="宋体"/>
                <w:sz w:val="28"/>
              </w:rPr>
            </w:pPr>
            <w:r>
              <w:rPr>
                <w:rFonts w:hint="eastAsia"/>
                <w:color w:val="000000"/>
                <w:sz w:val="28"/>
                <w:szCs w:val="28"/>
              </w:rPr>
              <w:t>短期不追空</w:t>
            </w:r>
          </w:p>
        </w:tc>
        <w:tc>
          <w:tcPr>
            <w:tcW w:w="1418" w:type="dxa"/>
          </w:tcPr>
          <w:p w:rsidR="006C0D3B" w:rsidRDefault="006C0D3B">
            <w:pPr>
              <w:rPr>
                <w:rFonts w:ascii="宋体" w:eastAsia="宋体" w:hAnsi="宋体"/>
                <w:sz w:val="28"/>
              </w:rPr>
            </w:pPr>
            <w:r>
              <w:rPr>
                <w:rFonts w:ascii="宋体" w:eastAsia="宋体" w:hAnsi="宋体" w:hint="eastAsia"/>
                <w:sz w:val="28"/>
              </w:rPr>
              <w:t>风险因素</w:t>
            </w:r>
          </w:p>
        </w:tc>
        <w:tc>
          <w:tcPr>
            <w:tcW w:w="5277" w:type="dxa"/>
          </w:tcPr>
          <w:p w:rsidR="006C0D3B" w:rsidRDefault="006C0D3B">
            <w:pPr>
              <w:rPr>
                <w:rFonts w:ascii="宋体" w:eastAsia="宋体" w:hAnsi="宋体"/>
                <w:sz w:val="28"/>
              </w:rPr>
            </w:pPr>
            <w:r>
              <w:rPr>
                <w:rFonts w:ascii="宋体" w:eastAsia="宋体" w:hAnsi="宋体" w:hint="eastAsia"/>
                <w:sz w:val="28"/>
              </w:rPr>
              <w:t>EG-重大意外冲击供应端</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hint="eastAsia"/>
                <w:b/>
                <w:sz w:val="28"/>
              </w:rPr>
              <w:t>PTA</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A872D8" w:rsidRDefault="00BA2BF3" w:rsidP="00BA2BF3">
            <w:pPr>
              <w:pStyle w:val="a6"/>
              <w:spacing w:beforeAutospacing="0" w:afterAutospacing="0"/>
              <w:jc w:val="both"/>
              <w:rPr>
                <w:rFonts w:eastAsia="宋体" w:cstheme="minorBidi"/>
                <w:color w:val="auto"/>
                <w:kern w:val="2"/>
                <w:sz w:val="28"/>
              </w:rPr>
            </w:pPr>
            <w:r>
              <w:rPr>
                <w:rFonts w:asciiTheme="minorEastAsia" w:hAnsiTheme="minorEastAsia" w:cstheme="minorBidi" w:hint="eastAsia"/>
                <w:color w:val="333333"/>
                <w:kern w:val="2"/>
                <w:sz w:val="28"/>
                <w:szCs w:val="28"/>
                <w:shd w:val="clear" w:color="auto" w:fill="FFFFFF"/>
              </w:rPr>
              <w:t>油价下跌PTA跟跌引发行业洗牌或将加剧的市场推测，</w:t>
            </w:r>
            <w:r w:rsidR="00A872D8" w:rsidRPr="00FA7C31">
              <w:rPr>
                <w:rFonts w:asciiTheme="minorEastAsia" w:hAnsiTheme="minorEastAsia" w:cstheme="minorBidi" w:hint="eastAsia"/>
                <w:color w:val="333333"/>
                <w:kern w:val="2"/>
                <w:sz w:val="28"/>
                <w:szCs w:val="28"/>
                <w:shd w:val="clear" w:color="auto" w:fill="FFFFFF"/>
              </w:rPr>
              <w:t>上一轮PTA产能扩张周期(2011年至2015年)现货价格从12000元跌至4200元，翔鹭、远东石化和宁波三菱等高成本装置相继破产。2020年PTA行业再次进入扩产高峰期，共涉及产能1710万吨</w:t>
            </w:r>
            <w:r w:rsidR="00A872D8">
              <w:rPr>
                <w:rFonts w:asciiTheme="minorEastAsia" w:hAnsiTheme="minorEastAsia" w:cstheme="minorBidi" w:hint="eastAsia"/>
                <w:color w:val="333333"/>
                <w:kern w:val="2"/>
                <w:sz w:val="28"/>
                <w:szCs w:val="28"/>
                <w:shd w:val="clear" w:color="auto" w:fill="FFFFFF"/>
              </w:rPr>
              <w:t>，</w:t>
            </w:r>
            <w:r w:rsidR="00A872D8" w:rsidRPr="00FA7C31">
              <w:rPr>
                <w:rFonts w:asciiTheme="minorEastAsia" w:hAnsiTheme="minorEastAsia" w:cstheme="minorBidi" w:hint="eastAsia"/>
                <w:color w:val="333333"/>
                <w:kern w:val="2"/>
                <w:sz w:val="28"/>
                <w:szCs w:val="28"/>
                <w:shd w:val="clear" w:color="auto" w:fill="FFFFFF"/>
              </w:rPr>
              <w:t>新产能如期</w:t>
            </w:r>
            <w:r w:rsidR="00A872D8" w:rsidRPr="00FA7C31">
              <w:rPr>
                <w:rFonts w:asciiTheme="minorEastAsia" w:hAnsiTheme="minorEastAsia" w:cstheme="minorBidi" w:hint="eastAsia"/>
                <w:color w:val="333333"/>
                <w:kern w:val="2"/>
                <w:sz w:val="28"/>
                <w:szCs w:val="28"/>
                <w:shd w:val="clear" w:color="auto" w:fill="FFFFFF"/>
              </w:rPr>
              <w:lastRenderedPageBreak/>
              <w:t>释放预计至2020年底国内PTA总产能将达到6953万吨，产能增速为32.6%。近日，英威达先进技术(IPT)与恒力石化(大连)有限公司(恒力)宣布恒力第四套精对苯二甲酸(PTA)装置产能达到满负荷，年产250万的PTA装置采用英威达专有的R2R技术，能够生产苯甲酸作为副产品。价格在下跌过程中将引发高成本的PTA产能退出市场。</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Default="006C0D3B" w:rsidP="002016FE">
            <w:pPr>
              <w:rPr>
                <w:rFonts w:ascii="宋体" w:eastAsia="宋体" w:hAnsi="宋体"/>
                <w:sz w:val="28"/>
              </w:rPr>
            </w:pPr>
            <w:r>
              <w:rPr>
                <w:rFonts w:hint="eastAsia"/>
                <w:color w:val="000000"/>
                <w:sz w:val="28"/>
                <w:szCs w:val="28"/>
              </w:rPr>
              <w:t>短期不追空</w:t>
            </w:r>
          </w:p>
        </w:tc>
        <w:tc>
          <w:tcPr>
            <w:tcW w:w="1418" w:type="dxa"/>
          </w:tcPr>
          <w:p w:rsidR="006C0D3B" w:rsidRDefault="006C0D3B">
            <w:pPr>
              <w:rPr>
                <w:rFonts w:ascii="宋体" w:eastAsia="宋体" w:hAnsi="宋体"/>
                <w:sz w:val="28"/>
              </w:rPr>
            </w:pPr>
            <w:r>
              <w:rPr>
                <w:rFonts w:ascii="宋体" w:eastAsia="宋体" w:hAnsi="宋体" w:hint="eastAsia"/>
                <w:sz w:val="28"/>
              </w:rPr>
              <w:t>风险因素</w:t>
            </w:r>
          </w:p>
        </w:tc>
        <w:tc>
          <w:tcPr>
            <w:tcW w:w="5277" w:type="dxa"/>
          </w:tcPr>
          <w:p w:rsidR="006C0D3B" w:rsidRDefault="006C0D3B">
            <w:pPr>
              <w:rPr>
                <w:rFonts w:ascii="宋体" w:eastAsia="宋体" w:hAnsi="宋体"/>
                <w:sz w:val="28"/>
              </w:rPr>
            </w:pPr>
            <w:r>
              <w:rPr>
                <w:rFonts w:ascii="宋体" w:eastAsia="宋体" w:hAnsi="宋体" w:hint="eastAsia"/>
                <w:sz w:val="28"/>
              </w:rPr>
              <w:t>原油价格大幅波动</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hint="eastAsia"/>
                <w:b/>
                <w:sz w:val="28"/>
              </w:rPr>
              <w:t>甲醇</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vAlign w:val="center"/>
          </w:tcPr>
          <w:p w:rsidR="006C0D3B" w:rsidRPr="00F27B58" w:rsidRDefault="000C1641" w:rsidP="000C1641">
            <w:pPr>
              <w:pStyle w:val="a6"/>
              <w:shd w:val="clear" w:color="auto" w:fill="FFFFFF"/>
              <w:spacing w:before="0" w:beforeAutospacing="0" w:after="1" w:afterAutospacing="0" w:line="324" w:lineRule="atLeast"/>
              <w:jc w:val="both"/>
              <w:rPr>
                <w:rFonts w:eastAsia="宋体" w:cstheme="minorBidi"/>
                <w:color w:val="auto"/>
                <w:kern w:val="2"/>
                <w:sz w:val="28"/>
              </w:rPr>
            </w:pPr>
            <w:r w:rsidRPr="000C1641">
              <w:rPr>
                <w:rFonts w:asciiTheme="minorEastAsia" w:hAnsiTheme="minorEastAsia" w:cstheme="minorBidi" w:hint="eastAsia"/>
                <w:color w:val="333333"/>
                <w:kern w:val="2"/>
                <w:sz w:val="28"/>
                <w:szCs w:val="28"/>
                <w:shd w:val="clear" w:color="auto" w:fill="FFFFFF"/>
              </w:rPr>
              <w:t>本周卓创港口库存108.2万吨（-1.9万吨）小幅回落</w:t>
            </w:r>
            <w:r>
              <w:rPr>
                <w:rFonts w:asciiTheme="minorEastAsia" w:hAnsiTheme="minorEastAsia" w:cstheme="minorBidi" w:hint="eastAsia"/>
                <w:color w:val="333333"/>
                <w:kern w:val="2"/>
                <w:sz w:val="28"/>
                <w:szCs w:val="28"/>
                <w:shd w:val="clear" w:color="auto" w:fill="FFFFFF"/>
              </w:rPr>
              <w:t>。</w:t>
            </w:r>
            <w:r w:rsidR="00BA2BF3" w:rsidRPr="00BA2BF3">
              <w:rPr>
                <w:rFonts w:asciiTheme="minorEastAsia" w:hAnsiTheme="minorEastAsia" w:cstheme="minorBidi" w:hint="eastAsia"/>
                <w:color w:val="333333"/>
                <w:kern w:val="2"/>
                <w:sz w:val="28"/>
                <w:szCs w:val="28"/>
                <w:shd w:val="clear" w:color="auto" w:fill="FFFFFF"/>
              </w:rPr>
              <w:t>国外甲醛、MTBE、生物柴油需求下滑，</w:t>
            </w:r>
            <w:r w:rsidR="00CB49C5" w:rsidRPr="00CB49C5">
              <w:rPr>
                <w:rFonts w:asciiTheme="minorEastAsia" w:hAnsiTheme="minorEastAsia" w:cstheme="minorBidi" w:hint="eastAsia"/>
                <w:color w:val="333333"/>
                <w:kern w:val="2"/>
                <w:sz w:val="28"/>
                <w:szCs w:val="28"/>
                <w:shd w:val="clear" w:color="auto" w:fill="FFFFFF"/>
              </w:rPr>
              <w:t>中南美出现减产，梅赛尼斯特立尼达85万吨及智利84万吨装置，计划4.1进入无限期停产</w:t>
            </w:r>
            <w:r w:rsidR="00CB49C5">
              <w:rPr>
                <w:rFonts w:asciiTheme="minorEastAsia" w:hAnsiTheme="minorEastAsia" w:cstheme="minorBidi" w:hint="eastAsia"/>
                <w:color w:val="333333"/>
                <w:kern w:val="2"/>
                <w:sz w:val="28"/>
                <w:szCs w:val="28"/>
                <w:shd w:val="clear" w:color="auto" w:fill="FFFFFF"/>
              </w:rPr>
              <w:t>，</w:t>
            </w:r>
            <w:r w:rsidR="00CB49C5" w:rsidRPr="00CB49C5">
              <w:rPr>
                <w:rFonts w:asciiTheme="minorEastAsia" w:hAnsiTheme="minorEastAsia" w:cstheme="minorBidi" w:hint="eastAsia"/>
                <w:color w:val="333333"/>
                <w:kern w:val="2"/>
                <w:sz w:val="28"/>
                <w:szCs w:val="28"/>
                <w:shd w:val="clear" w:color="auto" w:fill="FFFFFF"/>
              </w:rPr>
              <w:t>回顾2015年底至2016年甲醇持续低价，同样引发了2016年年中北美OCI/塞拉尼斯、特立尼达梅赛尼斯/HTML、智利梅赛尼斯的集中检修潮</w:t>
            </w:r>
            <w:r>
              <w:rPr>
                <w:rFonts w:asciiTheme="minorEastAsia" w:hAnsiTheme="minorEastAsia" w:cstheme="minorBidi" w:hint="eastAsia"/>
                <w:color w:val="333333"/>
                <w:kern w:val="2"/>
                <w:sz w:val="28"/>
                <w:szCs w:val="28"/>
                <w:shd w:val="clear" w:color="auto" w:fill="FFFFFF"/>
              </w:rPr>
              <w:t>。关注</w:t>
            </w:r>
            <w:r w:rsidRPr="000C1641">
              <w:rPr>
                <w:rFonts w:asciiTheme="minorEastAsia" w:hAnsiTheme="minorEastAsia" w:cstheme="minorBidi" w:hint="eastAsia"/>
                <w:color w:val="333333"/>
                <w:kern w:val="2"/>
                <w:sz w:val="28"/>
                <w:szCs w:val="28"/>
                <w:shd w:val="clear" w:color="auto" w:fill="FFFFFF"/>
              </w:rPr>
              <w:t>伊朗疫情对当地化工装置的潜在影响</w:t>
            </w:r>
            <w:r>
              <w:rPr>
                <w:rFonts w:asciiTheme="minorEastAsia" w:hAnsiTheme="minorEastAsia" w:cstheme="minorBidi" w:hint="eastAsia"/>
                <w:color w:val="333333"/>
                <w:kern w:val="2"/>
                <w:sz w:val="28"/>
                <w:szCs w:val="28"/>
                <w:shd w:val="clear" w:color="auto" w:fill="FFFFFF"/>
              </w:rPr>
              <w:t>及</w:t>
            </w:r>
            <w:r w:rsidRPr="000C1641">
              <w:rPr>
                <w:rFonts w:asciiTheme="minorEastAsia" w:hAnsiTheme="minorEastAsia" w:cstheme="minorBidi" w:hint="eastAsia"/>
                <w:color w:val="333333"/>
                <w:kern w:val="2"/>
                <w:sz w:val="28"/>
                <w:szCs w:val="28"/>
                <w:shd w:val="clear" w:color="auto" w:fill="FFFFFF"/>
              </w:rPr>
              <w:t>中国基建投资逆周期调节力度</w:t>
            </w:r>
            <w:r>
              <w:rPr>
                <w:rFonts w:asciiTheme="minorEastAsia" w:hAnsiTheme="minorEastAsia" w:cstheme="minorBidi" w:hint="eastAsia"/>
                <w:color w:val="333333"/>
                <w:kern w:val="2"/>
                <w:sz w:val="28"/>
                <w:szCs w:val="28"/>
                <w:shd w:val="clear" w:color="auto" w:fill="FFFFFF"/>
              </w:rPr>
              <w:t>对甲醇行情的额外影响。</w:t>
            </w:r>
          </w:p>
        </w:tc>
      </w:tr>
      <w:tr w:rsidR="006C0D3B">
        <w:tc>
          <w:tcPr>
            <w:tcW w:w="1809" w:type="dxa"/>
            <w:vMerge/>
          </w:tcPr>
          <w:p w:rsidR="006C0D3B" w:rsidRDefault="006C0D3B">
            <w:pP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Default="006C0D3B" w:rsidP="002016FE">
            <w:pPr>
              <w:rPr>
                <w:rFonts w:ascii="宋体" w:eastAsia="宋体" w:hAnsi="宋体"/>
                <w:sz w:val="28"/>
              </w:rPr>
            </w:pPr>
            <w:r>
              <w:rPr>
                <w:rFonts w:hint="eastAsia"/>
                <w:color w:val="000000"/>
                <w:sz w:val="28"/>
                <w:szCs w:val="28"/>
              </w:rPr>
              <w:t>短期不追空</w:t>
            </w:r>
          </w:p>
        </w:tc>
        <w:tc>
          <w:tcPr>
            <w:tcW w:w="1418" w:type="dxa"/>
          </w:tcPr>
          <w:p w:rsidR="006C0D3B" w:rsidRDefault="006C0D3B">
            <w:pPr>
              <w:rPr>
                <w:rFonts w:ascii="宋体" w:eastAsia="宋体" w:hAnsi="宋体"/>
                <w:sz w:val="28"/>
              </w:rPr>
            </w:pPr>
            <w:r>
              <w:rPr>
                <w:rFonts w:ascii="宋体" w:eastAsia="宋体" w:hAnsi="宋体" w:hint="eastAsia"/>
                <w:sz w:val="28"/>
              </w:rPr>
              <w:t>风险因素</w:t>
            </w:r>
          </w:p>
        </w:tc>
        <w:tc>
          <w:tcPr>
            <w:tcW w:w="5277" w:type="dxa"/>
          </w:tcPr>
          <w:p w:rsidR="006C0D3B" w:rsidRDefault="006C0D3B" w:rsidP="002016FE">
            <w:pPr>
              <w:widowControl/>
              <w:jc w:val="left"/>
              <w:rPr>
                <w:rFonts w:ascii="宋体" w:eastAsia="宋体" w:hAnsi="宋体"/>
                <w:sz w:val="28"/>
              </w:rPr>
            </w:pPr>
            <w:r w:rsidRPr="00B91C82">
              <w:rPr>
                <w:rFonts w:ascii="宋体" w:eastAsia="宋体" w:hAnsi="宋体" w:hint="eastAsia"/>
                <w:sz w:val="28"/>
              </w:rPr>
              <w:t>伊朗疫情对当地化工装置的潜在影响</w:t>
            </w:r>
          </w:p>
        </w:tc>
      </w:tr>
      <w:tr w:rsidR="006C0D3B">
        <w:tc>
          <w:tcPr>
            <w:tcW w:w="3227" w:type="dxa"/>
            <w:gridSpan w:val="2"/>
            <w:vAlign w:val="center"/>
          </w:tcPr>
          <w:p w:rsidR="006C0D3B" w:rsidRDefault="006C0D3B">
            <w:pPr>
              <w:jc w:val="center"/>
              <w:rPr>
                <w:rFonts w:ascii="宋体" w:eastAsia="宋体" w:hAnsi="宋体"/>
                <w:sz w:val="28"/>
              </w:rPr>
            </w:pPr>
            <w:r>
              <w:rPr>
                <w:rFonts w:ascii="宋体" w:eastAsia="宋体" w:hAnsi="宋体" w:hint="eastAsia"/>
                <w:b/>
                <w:sz w:val="28"/>
              </w:rPr>
              <w:t>能化</w:t>
            </w:r>
            <w:r>
              <w:rPr>
                <w:rFonts w:ascii="宋体" w:eastAsia="宋体" w:hAnsi="宋体"/>
                <w:b/>
                <w:sz w:val="28"/>
              </w:rPr>
              <w:t>套利策略</w:t>
            </w:r>
          </w:p>
        </w:tc>
        <w:tc>
          <w:tcPr>
            <w:tcW w:w="10947" w:type="dxa"/>
            <w:gridSpan w:val="3"/>
          </w:tcPr>
          <w:p w:rsidR="006C0D3B" w:rsidRDefault="006C0D3B">
            <w:pPr>
              <w:rPr>
                <w:rFonts w:ascii="宋体" w:eastAsia="宋体" w:hAnsi="宋体"/>
                <w:sz w:val="28"/>
              </w:rPr>
            </w:pPr>
            <w:r>
              <w:rPr>
                <w:rFonts w:ascii="宋体" w:eastAsia="宋体" w:hAnsi="宋体"/>
                <w:sz w:val="28"/>
              </w:rPr>
              <w:t>观望</w:t>
            </w:r>
          </w:p>
        </w:tc>
      </w:tr>
      <w:tr w:rsidR="006C0D3B">
        <w:tc>
          <w:tcPr>
            <w:tcW w:w="14174" w:type="dxa"/>
            <w:gridSpan w:val="5"/>
            <w:shd w:val="clear" w:color="auto" w:fill="B6DDE8" w:themeFill="accent5" w:themeFillTint="66"/>
          </w:tcPr>
          <w:p w:rsidR="006C0D3B" w:rsidRDefault="006C0D3B">
            <w:pPr>
              <w:jc w:val="center"/>
              <w:rPr>
                <w:rFonts w:ascii="宋体" w:eastAsia="宋体" w:hAnsi="宋体"/>
                <w:b/>
                <w:sz w:val="28"/>
              </w:rPr>
            </w:pPr>
            <w:r>
              <w:rPr>
                <w:rFonts w:ascii="宋体" w:eastAsia="宋体" w:hAnsi="宋体"/>
                <w:b/>
                <w:sz w:val="28"/>
              </w:rPr>
              <w:t>有色金属板块</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lastRenderedPageBreak/>
              <w:t>铜</w:t>
            </w:r>
          </w:p>
        </w:tc>
        <w:tc>
          <w:tcPr>
            <w:tcW w:w="1418" w:type="dxa"/>
            <w:vAlign w:val="center"/>
          </w:tcPr>
          <w:p w:rsidR="006C0D3B" w:rsidRDefault="006C0D3B">
            <w:pPr>
              <w:spacing w:before="240" w:after="240" w:line="320" w:lineRule="exact"/>
              <w:jc w:val="center"/>
              <w:rPr>
                <w:color w:val="000000"/>
                <w:sz w:val="28"/>
                <w:szCs w:val="28"/>
              </w:rPr>
            </w:pPr>
            <w:r>
              <w:rPr>
                <w:rFonts w:ascii="宋体" w:eastAsia="宋体" w:hAnsi="宋体"/>
                <w:sz w:val="28"/>
              </w:rPr>
              <w:t>主要逻辑</w:t>
            </w:r>
          </w:p>
        </w:tc>
        <w:tc>
          <w:tcPr>
            <w:tcW w:w="10947" w:type="dxa"/>
            <w:gridSpan w:val="3"/>
          </w:tcPr>
          <w:p w:rsidR="006C0D3B" w:rsidRPr="004C531F" w:rsidRDefault="00412A4F" w:rsidP="00B7565B">
            <w:pPr>
              <w:spacing w:before="120" w:after="120" w:line="400" w:lineRule="exact"/>
              <w:rPr>
                <w:rFonts w:asciiTheme="minorEastAsia" w:hAnsiTheme="minorEastAsia"/>
                <w:sz w:val="28"/>
              </w:rPr>
            </w:pPr>
            <w:r w:rsidRPr="00400460">
              <w:rPr>
                <w:rFonts w:ascii="宋体" w:eastAsia="宋体" w:hAnsi="宋体" w:hint="eastAsia"/>
                <w:sz w:val="28"/>
              </w:rPr>
              <w:t>随着欧美央行强力 QE，欧美股市反弹</w:t>
            </w:r>
            <w:r>
              <w:rPr>
                <w:rFonts w:ascii="宋体" w:eastAsia="宋体" w:hAnsi="宋体" w:hint="eastAsia"/>
                <w:sz w:val="28"/>
              </w:rPr>
              <w:t>,</w:t>
            </w:r>
            <w:r w:rsidRPr="00632079">
              <w:rPr>
                <w:rFonts w:ascii="宋体" w:eastAsia="宋体" w:hAnsi="宋体" w:hint="eastAsia"/>
                <w:sz w:val="28"/>
              </w:rPr>
              <w:t>伦铜欧美时段在逢低买盘推动下大幅反弹。</w:t>
            </w:r>
            <w:r>
              <w:rPr>
                <w:rFonts w:ascii="宋体" w:eastAsia="宋体" w:hAnsi="宋体" w:hint="eastAsia"/>
                <w:sz w:val="28"/>
              </w:rPr>
              <w:t>但</w:t>
            </w:r>
            <w:r w:rsidRPr="00400460">
              <w:rPr>
                <w:rFonts w:ascii="宋体" w:eastAsia="宋体" w:hAnsi="宋体" w:hint="eastAsia"/>
                <w:sz w:val="28"/>
              </w:rPr>
              <w:t>全球疫情加剧，各国纷纷关闭关境，经济活动急剧萎缩</w:t>
            </w:r>
            <w:r>
              <w:rPr>
                <w:rFonts w:ascii="宋体" w:eastAsia="宋体" w:hAnsi="宋体" w:hint="eastAsia"/>
                <w:sz w:val="28"/>
              </w:rPr>
              <w:t>,</w:t>
            </w:r>
            <w:r>
              <w:rPr>
                <w:rFonts w:hint="eastAsia"/>
              </w:rPr>
              <w:t xml:space="preserve"> </w:t>
            </w:r>
            <w:r>
              <w:rPr>
                <w:rFonts w:ascii="宋体" w:eastAsia="宋体" w:hAnsi="宋体" w:hint="eastAsia"/>
                <w:sz w:val="28"/>
              </w:rPr>
              <w:t>工业品价格走势疲弱,</w:t>
            </w:r>
            <w:r>
              <w:rPr>
                <w:rFonts w:hint="eastAsia"/>
              </w:rPr>
              <w:t xml:space="preserve"> </w:t>
            </w:r>
            <w:r w:rsidRPr="006567BF">
              <w:rPr>
                <w:rFonts w:ascii="宋体" w:eastAsia="宋体" w:hAnsi="宋体" w:hint="eastAsia"/>
                <w:sz w:val="28"/>
              </w:rPr>
              <w:t>国内</w:t>
            </w:r>
            <w:r>
              <w:rPr>
                <w:rFonts w:ascii="宋体" w:eastAsia="宋体" w:hAnsi="宋体" w:hint="eastAsia"/>
                <w:sz w:val="28"/>
              </w:rPr>
              <w:t>铜</w:t>
            </w:r>
            <w:r w:rsidRPr="006567BF">
              <w:rPr>
                <w:rFonts w:ascii="宋体" w:eastAsia="宋体" w:hAnsi="宋体" w:hint="eastAsia"/>
                <w:sz w:val="28"/>
              </w:rPr>
              <w:t>仍</w:t>
            </w:r>
            <w:r>
              <w:rPr>
                <w:rFonts w:ascii="宋体" w:eastAsia="宋体" w:hAnsi="宋体" w:hint="eastAsia"/>
                <w:sz w:val="28"/>
              </w:rPr>
              <w:t>在</w:t>
            </w:r>
            <w:r w:rsidRPr="006567BF">
              <w:rPr>
                <w:rFonts w:ascii="宋体" w:eastAsia="宋体" w:hAnsi="宋体" w:hint="eastAsia"/>
                <w:sz w:val="28"/>
              </w:rPr>
              <w:t>累库阶段，</w:t>
            </w:r>
            <w:r>
              <w:rPr>
                <w:rFonts w:ascii="宋体" w:eastAsia="宋体" w:hAnsi="宋体" w:hint="eastAsia"/>
                <w:sz w:val="28"/>
              </w:rPr>
              <w:t>终端</w:t>
            </w:r>
            <w:r w:rsidRPr="006567BF">
              <w:rPr>
                <w:rFonts w:ascii="宋体" w:eastAsia="宋体" w:hAnsi="宋体" w:hint="eastAsia"/>
                <w:sz w:val="28"/>
              </w:rPr>
              <w:t>消费回暖</w:t>
            </w:r>
            <w:r>
              <w:rPr>
                <w:rFonts w:ascii="宋体" w:eastAsia="宋体" w:hAnsi="宋体" w:hint="eastAsia"/>
                <w:sz w:val="28"/>
              </w:rPr>
              <w:t>缓慢，</w:t>
            </w:r>
            <w:r w:rsidRPr="00632079">
              <w:rPr>
                <w:rFonts w:ascii="宋体" w:eastAsia="宋体" w:hAnsi="宋体" w:hint="eastAsia"/>
                <w:sz w:val="28"/>
              </w:rPr>
              <w:t>铜价反弹</w:t>
            </w:r>
            <w:r>
              <w:rPr>
                <w:rFonts w:ascii="宋体" w:eastAsia="宋体" w:hAnsi="宋体" w:hint="eastAsia"/>
                <w:sz w:val="28"/>
              </w:rPr>
              <w:t>压力仍比较大</w:t>
            </w:r>
            <w:r w:rsidRPr="00632079">
              <w:rPr>
                <w:rFonts w:ascii="宋体" w:eastAsia="宋体" w:hAnsi="宋体" w:hint="eastAsia"/>
                <w:sz w:val="28"/>
              </w:rPr>
              <w:t>。</w:t>
            </w:r>
          </w:p>
        </w:tc>
      </w:tr>
      <w:tr w:rsidR="00412A4F">
        <w:tc>
          <w:tcPr>
            <w:tcW w:w="1809" w:type="dxa"/>
            <w:vMerge/>
            <w:vAlign w:val="center"/>
          </w:tcPr>
          <w:p w:rsidR="00412A4F" w:rsidRDefault="00412A4F">
            <w:pPr>
              <w:jc w:val="center"/>
              <w:rPr>
                <w:rFonts w:ascii="宋体" w:eastAsia="宋体" w:hAnsi="宋体"/>
                <w:b/>
                <w:sz w:val="28"/>
              </w:rPr>
            </w:pPr>
          </w:p>
        </w:tc>
        <w:tc>
          <w:tcPr>
            <w:tcW w:w="1418" w:type="dxa"/>
            <w:vAlign w:val="center"/>
          </w:tcPr>
          <w:p w:rsidR="00412A4F" w:rsidRDefault="00412A4F">
            <w:pPr>
              <w:spacing w:before="240" w:after="240" w:line="320" w:lineRule="exact"/>
              <w:jc w:val="center"/>
              <w:rPr>
                <w:color w:val="000000"/>
                <w:sz w:val="28"/>
                <w:szCs w:val="28"/>
              </w:rPr>
            </w:pPr>
            <w:r>
              <w:rPr>
                <w:rFonts w:ascii="宋体" w:eastAsia="宋体" w:hAnsi="宋体"/>
                <w:sz w:val="28"/>
              </w:rPr>
              <w:t>操作建议</w:t>
            </w:r>
          </w:p>
        </w:tc>
        <w:tc>
          <w:tcPr>
            <w:tcW w:w="4252" w:type="dxa"/>
            <w:vAlign w:val="center"/>
          </w:tcPr>
          <w:p w:rsidR="00412A4F" w:rsidRPr="001C5BBD" w:rsidRDefault="00412A4F" w:rsidP="001E1C7A">
            <w:pPr>
              <w:jc w:val="left"/>
              <w:rPr>
                <w:rFonts w:ascii="宋体" w:eastAsia="宋体" w:hAnsi="宋体"/>
                <w:sz w:val="28"/>
              </w:rPr>
            </w:pPr>
            <w:r>
              <w:rPr>
                <w:rFonts w:ascii="宋体" w:eastAsia="宋体" w:hAnsi="宋体" w:hint="eastAsia"/>
                <w:sz w:val="28"/>
              </w:rPr>
              <w:t>空单逢低减仓止盈，轻仓持有</w:t>
            </w:r>
          </w:p>
        </w:tc>
        <w:tc>
          <w:tcPr>
            <w:tcW w:w="1418" w:type="dxa"/>
            <w:vAlign w:val="center"/>
          </w:tcPr>
          <w:p w:rsidR="00412A4F" w:rsidRDefault="00412A4F" w:rsidP="001E1C7A">
            <w:pPr>
              <w:rPr>
                <w:rFonts w:ascii="宋体" w:eastAsia="宋体" w:hAnsi="宋体"/>
                <w:sz w:val="28"/>
              </w:rPr>
            </w:pPr>
            <w:r>
              <w:rPr>
                <w:rFonts w:ascii="宋体" w:eastAsia="宋体" w:hAnsi="宋体" w:hint="eastAsia"/>
                <w:sz w:val="28"/>
              </w:rPr>
              <w:t>风险因素</w:t>
            </w:r>
          </w:p>
        </w:tc>
        <w:tc>
          <w:tcPr>
            <w:tcW w:w="5277" w:type="dxa"/>
            <w:vAlign w:val="center"/>
          </w:tcPr>
          <w:p w:rsidR="00412A4F" w:rsidRDefault="00412A4F" w:rsidP="001E1C7A">
            <w:pPr>
              <w:rPr>
                <w:rFonts w:ascii="宋体" w:eastAsia="宋体" w:hAnsi="宋体"/>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需求回升。</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铝</w:t>
            </w:r>
          </w:p>
        </w:tc>
        <w:tc>
          <w:tcPr>
            <w:tcW w:w="1418" w:type="dxa"/>
            <w:vAlign w:val="center"/>
          </w:tcPr>
          <w:p w:rsidR="006C0D3B" w:rsidRDefault="006C0D3B">
            <w:pPr>
              <w:spacing w:before="240" w:after="240" w:line="320" w:lineRule="exact"/>
              <w:jc w:val="center"/>
              <w:rPr>
                <w:color w:val="000000"/>
                <w:sz w:val="28"/>
                <w:szCs w:val="28"/>
              </w:rPr>
            </w:pPr>
            <w:r>
              <w:rPr>
                <w:rFonts w:ascii="宋体" w:eastAsia="宋体" w:hAnsi="宋体"/>
                <w:sz w:val="28"/>
              </w:rPr>
              <w:t>主要逻辑</w:t>
            </w:r>
          </w:p>
        </w:tc>
        <w:tc>
          <w:tcPr>
            <w:tcW w:w="10947" w:type="dxa"/>
            <w:gridSpan w:val="3"/>
          </w:tcPr>
          <w:p w:rsidR="006C0D3B" w:rsidRPr="004C531F" w:rsidRDefault="00412A4F">
            <w:pPr>
              <w:rPr>
                <w:rFonts w:asciiTheme="minorEastAsia" w:hAnsiTheme="minorEastAsia"/>
                <w:sz w:val="28"/>
              </w:rPr>
            </w:pPr>
            <w:r w:rsidRPr="00400460">
              <w:rPr>
                <w:rFonts w:ascii="宋体" w:eastAsia="宋体" w:hAnsi="宋体" w:hint="eastAsia"/>
                <w:sz w:val="28"/>
              </w:rPr>
              <w:t>全球疫情加剧，各国纷纷关闭关境，经济活动急剧萎缩</w:t>
            </w:r>
            <w:r>
              <w:rPr>
                <w:rFonts w:ascii="宋体" w:eastAsia="宋体" w:hAnsi="宋体" w:hint="eastAsia"/>
                <w:sz w:val="28"/>
              </w:rPr>
              <w:t>,</w:t>
            </w:r>
            <w:r>
              <w:rPr>
                <w:rFonts w:hint="eastAsia"/>
              </w:rPr>
              <w:t xml:space="preserve"> </w:t>
            </w:r>
            <w:r>
              <w:rPr>
                <w:rFonts w:ascii="宋体" w:eastAsia="宋体" w:hAnsi="宋体" w:hint="eastAsia"/>
                <w:sz w:val="28"/>
              </w:rPr>
              <w:t>工业品价格走势疲弱。</w:t>
            </w:r>
            <w:r w:rsidRPr="00400460">
              <w:rPr>
                <w:rFonts w:ascii="宋体" w:eastAsia="宋体" w:hAnsi="宋体" w:hint="eastAsia"/>
                <w:sz w:val="28"/>
              </w:rPr>
              <w:t>3月19日，SMM统计国内电解铝社会库存（含SHFE仓单）合计164.7万吨，较上周四增加5.4万吨。</w:t>
            </w:r>
            <w:r w:rsidRPr="009E1E1C">
              <w:rPr>
                <w:rFonts w:ascii="宋体" w:eastAsia="宋体" w:hAnsi="宋体" w:hint="eastAsia"/>
                <w:sz w:val="28"/>
              </w:rPr>
              <w:t>国内订单问题限制企业开工回升，3 月国内电解铝仍将处累库周期，部分仓库已经出现胀库而暂停接受冶炼厂发货订单。</w:t>
            </w:r>
          </w:p>
        </w:tc>
      </w:tr>
      <w:tr w:rsidR="00412A4F" w:rsidTr="00BF3624">
        <w:tc>
          <w:tcPr>
            <w:tcW w:w="1809" w:type="dxa"/>
            <w:vMerge/>
            <w:vAlign w:val="center"/>
          </w:tcPr>
          <w:p w:rsidR="00412A4F" w:rsidRDefault="00412A4F">
            <w:pPr>
              <w:jc w:val="center"/>
              <w:rPr>
                <w:rFonts w:ascii="宋体" w:eastAsia="宋体" w:hAnsi="宋体"/>
                <w:b/>
                <w:sz w:val="28"/>
              </w:rPr>
            </w:pPr>
          </w:p>
        </w:tc>
        <w:tc>
          <w:tcPr>
            <w:tcW w:w="1418" w:type="dxa"/>
            <w:vAlign w:val="center"/>
          </w:tcPr>
          <w:p w:rsidR="00412A4F" w:rsidRDefault="00412A4F">
            <w:pPr>
              <w:jc w:val="center"/>
              <w:rPr>
                <w:color w:val="000000"/>
                <w:sz w:val="28"/>
                <w:szCs w:val="28"/>
              </w:rPr>
            </w:pPr>
            <w:r>
              <w:rPr>
                <w:rFonts w:ascii="宋体" w:eastAsia="宋体" w:hAnsi="宋体"/>
                <w:sz w:val="28"/>
              </w:rPr>
              <w:t>操作建议</w:t>
            </w:r>
          </w:p>
        </w:tc>
        <w:tc>
          <w:tcPr>
            <w:tcW w:w="4252" w:type="dxa"/>
          </w:tcPr>
          <w:p w:rsidR="00412A4F" w:rsidRPr="001C5BBD" w:rsidRDefault="00412A4F" w:rsidP="001E1C7A">
            <w:pPr>
              <w:spacing w:before="240" w:after="240"/>
              <w:rPr>
                <w:rFonts w:ascii="宋体" w:eastAsia="宋体" w:hAnsi="宋体"/>
                <w:sz w:val="28"/>
              </w:rPr>
            </w:pPr>
            <w:r>
              <w:rPr>
                <w:rFonts w:ascii="宋体" w:eastAsia="宋体" w:hAnsi="宋体" w:hint="eastAsia"/>
                <w:sz w:val="28"/>
              </w:rPr>
              <w:t>空单轻仓持有</w:t>
            </w:r>
          </w:p>
        </w:tc>
        <w:tc>
          <w:tcPr>
            <w:tcW w:w="1418" w:type="dxa"/>
            <w:vAlign w:val="center"/>
          </w:tcPr>
          <w:p w:rsidR="00412A4F" w:rsidRPr="001C5BBD" w:rsidRDefault="00412A4F" w:rsidP="001E1C7A">
            <w:pPr>
              <w:spacing w:before="240" w:after="240" w:line="320" w:lineRule="exact"/>
              <w:jc w:val="center"/>
              <w:rPr>
                <w:rFonts w:ascii="宋体" w:eastAsia="宋体" w:hAnsi="宋体"/>
                <w:sz w:val="28"/>
              </w:rPr>
            </w:pPr>
            <w:r>
              <w:rPr>
                <w:rFonts w:ascii="宋体" w:eastAsia="宋体" w:hAnsi="宋体" w:hint="eastAsia"/>
                <w:sz w:val="28"/>
              </w:rPr>
              <w:t>风险因素</w:t>
            </w:r>
          </w:p>
        </w:tc>
        <w:tc>
          <w:tcPr>
            <w:tcW w:w="5277" w:type="dxa"/>
            <w:vAlign w:val="center"/>
          </w:tcPr>
          <w:p w:rsidR="00412A4F" w:rsidRPr="001C5BBD" w:rsidRDefault="00412A4F" w:rsidP="001E1C7A">
            <w:pPr>
              <w:spacing w:before="120" w:after="120" w:line="400" w:lineRule="exact"/>
              <w:jc w:val="left"/>
              <w:rPr>
                <w:rFonts w:ascii="宋体" w:eastAsia="宋体" w:hAnsi="宋体"/>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需求回升。</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锌</w:t>
            </w:r>
          </w:p>
        </w:tc>
        <w:tc>
          <w:tcPr>
            <w:tcW w:w="1418" w:type="dxa"/>
            <w:vAlign w:val="center"/>
          </w:tcPr>
          <w:p w:rsidR="006C0D3B" w:rsidRDefault="006C0D3B">
            <w:pPr>
              <w:jc w:val="center"/>
              <w:rPr>
                <w:color w:val="000000"/>
                <w:sz w:val="28"/>
                <w:szCs w:val="28"/>
              </w:rPr>
            </w:pPr>
            <w:r>
              <w:rPr>
                <w:rFonts w:ascii="宋体" w:eastAsia="宋体" w:hAnsi="宋体"/>
                <w:sz w:val="28"/>
              </w:rPr>
              <w:t>主要逻辑</w:t>
            </w:r>
          </w:p>
        </w:tc>
        <w:tc>
          <w:tcPr>
            <w:tcW w:w="10947" w:type="dxa"/>
            <w:gridSpan w:val="3"/>
          </w:tcPr>
          <w:p w:rsidR="006C0D3B" w:rsidRPr="004C531F" w:rsidRDefault="00412A4F" w:rsidP="00B7565B">
            <w:pPr>
              <w:rPr>
                <w:rFonts w:asciiTheme="minorEastAsia" w:hAnsiTheme="minorEastAsia"/>
                <w:sz w:val="28"/>
              </w:rPr>
            </w:pPr>
            <w:r w:rsidRPr="00400460">
              <w:rPr>
                <w:rFonts w:ascii="宋体" w:eastAsia="宋体" w:hAnsi="宋体" w:hint="eastAsia"/>
                <w:sz w:val="28"/>
              </w:rPr>
              <w:t>全球疫情加剧，各国纷纷关闭关境，经济活动急剧萎缩</w:t>
            </w:r>
            <w:r>
              <w:rPr>
                <w:rFonts w:ascii="宋体" w:eastAsia="宋体" w:hAnsi="宋体" w:hint="eastAsia"/>
                <w:sz w:val="28"/>
              </w:rPr>
              <w:t>,</w:t>
            </w:r>
            <w:r>
              <w:rPr>
                <w:rFonts w:hint="eastAsia"/>
              </w:rPr>
              <w:t xml:space="preserve"> </w:t>
            </w:r>
            <w:r>
              <w:rPr>
                <w:rFonts w:ascii="宋体" w:eastAsia="宋体" w:hAnsi="宋体" w:hint="eastAsia"/>
                <w:sz w:val="28"/>
              </w:rPr>
              <w:t>工业品价格走势疲弱。</w:t>
            </w:r>
            <w:r w:rsidRPr="003C527A">
              <w:rPr>
                <w:rFonts w:ascii="宋体" w:eastAsia="宋体" w:hAnsi="宋体" w:hint="eastAsia"/>
                <w:sz w:val="28"/>
              </w:rPr>
              <w:t>外需疲弱锌需求回暖预期仍不足，锌锭过剩风险并未解除。新冠疫情蔓延或导致下游消费恢复不及预期，并拖累锌消费。锌矿供应维持宽松态势，锌矿加工费继续处于高位。</w:t>
            </w:r>
          </w:p>
        </w:tc>
      </w:tr>
      <w:tr w:rsidR="00412A4F">
        <w:tc>
          <w:tcPr>
            <w:tcW w:w="1809" w:type="dxa"/>
            <w:vMerge/>
          </w:tcPr>
          <w:p w:rsidR="00412A4F" w:rsidRDefault="00412A4F">
            <w:pPr>
              <w:rPr>
                <w:rFonts w:ascii="宋体" w:eastAsia="宋体" w:hAnsi="宋体"/>
                <w:sz w:val="28"/>
              </w:rPr>
            </w:pPr>
          </w:p>
        </w:tc>
        <w:tc>
          <w:tcPr>
            <w:tcW w:w="1418" w:type="dxa"/>
            <w:vAlign w:val="center"/>
          </w:tcPr>
          <w:p w:rsidR="00412A4F" w:rsidRDefault="00412A4F">
            <w:pPr>
              <w:jc w:val="center"/>
              <w:rPr>
                <w:color w:val="000000"/>
                <w:sz w:val="28"/>
                <w:szCs w:val="28"/>
              </w:rPr>
            </w:pPr>
            <w:r>
              <w:rPr>
                <w:rFonts w:ascii="宋体" w:eastAsia="宋体" w:hAnsi="宋体"/>
                <w:sz w:val="28"/>
              </w:rPr>
              <w:t>操作建议</w:t>
            </w:r>
          </w:p>
        </w:tc>
        <w:tc>
          <w:tcPr>
            <w:tcW w:w="4252" w:type="dxa"/>
            <w:vAlign w:val="center"/>
          </w:tcPr>
          <w:p w:rsidR="00412A4F" w:rsidRPr="001C5BBD" w:rsidRDefault="00412A4F" w:rsidP="001E1C7A">
            <w:pPr>
              <w:jc w:val="left"/>
              <w:rPr>
                <w:rFonts w:ascii="宋体" w:eastAsia="宋体" w:hAnsi="宋体"/>
                <w:sz w:val="28"/>
              </w:rPr>
            </w:pPr>
            <w:r>
              <w:rPr>
                <w:rFonts w:ascii="宋体" w:eastAsia="宋体" w:hAnsi="宋体" w:hint="eastAsia"/>
                <w:sz w:val="28"/>
              </w:rPr>
              <w:t>空单轻仓持有</w:t>
            </w:r>
          </w:p>
        </w:tc>
        <w:tc>
          <w:tcPr>
            <w:tcW w:w="1418" w:type="dxa"/>
            <w:vAlign w:val="center"/>
          </w:tcPr>
          <w:p w:rsidR="00412A4F" w:rsidRPr="001C5BBD" w:rsidRDefault="00412A4F" w:rsidP="001E1C7A">
            <w:pPr>
              <w:jc w:val="center"/>
              <w:rPr>
                <w:rFonts w:ascii="宋体" w:eastAsia="宋体" w:hAnsi="宋体"/>
                <w:sz w:val="28"/>
              </w:rPr>
            </w:pPr>
            <w:r>
              <w:rPr>
                <w:rFonts w:ascii="宋体" w:eastAsia="宋体" w:hAnsi="宋体" w:hint="eastAsia"/>
                <w:sz w:val="28"/>
              </w:rPr>
              <w:t>风险因素</w:t>
            </w:r>
          </w:p>
        </w:tc>
        <w:tc>
          <w:tcPr>
            <w:tcW w:w="5277" w:type="dxa"/>
            <w:vAlign w:val="center"/>
          </w:tcPr>
          <w:p w:rsidR="00412A4F" w:rsidRPr="001C5BBD" w:rsidRDefault="00412A4F" w:rsidP="001E1C7A">
            <w:pPr>
              <w:jc w:val="left"/>
              <w:rPr>
                <w:rFonts w:ascii="宋体" w:eastAsia="宋体" w:hAnsi="宋体"/>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需求回升。</w:t>
            </w:r>
          </w:p>
        </w:tc>
      </w:tr>
      <w:tr w:rsidR="006C0D3B" w:rsidTr="0040133F">
        <w:tc>
          <w:tcPr>
            <w:tcW w:w="1809" w:type="dxa"/>
            <w:vMerge w:val="restart"/>
          </w:tcPr>
          <w:p w:rsidR="006C0D3B" w:rsidRDefault="006C0D3B">
            <w:pPr>
              <w:rPr>
                <w:rFonts w:ascii="宋体" w:eastAsia="宋体" w:hAnsi="宋体"/>
                <w:b/>
                <w:sz w:val="28"/>
              </w:rPr>
            </w:pPr>
          </w:p>
          <w:p w:rsidR="006C0D3B" w:rsidRDefault="006C0D3B">
            <w:pPr>
              <w:rPr>
                <w:rFonts w:ascii="宋体" w:eastAsia="宋体" w:hAnsi="宋体"/>
                <w:b/>
                <w:sz w:val="28"/>
              </w:rPr>
            </w:pPr>
          </w:p>
          <w:p w:rsidR="006C0D3B" w:rsidRDefault="006C0D3B" w:rsidP="001C04ED">
            <w:pPr>
              <w:ind w:firstLineChars="147" w:firstLine="413"/>
              <w:rPr>
                <w:rFonts w:ascii="宋体" w:eastAsia="宋体" w:hAnsi="宋体"/>
                <w:sz w:val="28"/>
              </w:rPr>
            </w:pPr>
            <w:r w:rsidRPr="009C7315">
              <w:rPr>
                <w:rFonts w:ascii="宋体" w:eastAsia="宋体" w:hAnsi="宋体"/>
                <w:b/>
                <w:sz w:val="28"/>
              </w:rPr>
              <w:t>镍</w:t>
            </w:r>
          </w:p>
        </w:tc>
        <w:tc>
          <w:tcPr>
            <w:tcW w:w="1418" w:type="dxa"/>
            <w:vAlign w:val="center"/>
          </w:tcPr>
          <w:p w:rsidR="006C0D3B" w:rsidRDefault="006C0D3B">
            <w:pPr>
              <w:jc w:val="center"/>
              <w:rPr>
                <w:rFonts w:ascii="宋体" w:eastAsia="宋体" w:hAnsi="宋体"/>
                <w:sz w:val="28"/>
              </w:rPr>
            </w:pPr>
            <w:r>
              <w:rPr>
                <w:rFonts w:ascii="宋体" w:eastAsia="宋体" w:hAnsi="宋体"/>
                <w:sz w:val="28"/>
              </w:rPr>
              <w:t>主要逻辑</w:t>
            </w:r>
          </w:p>
        </w:tc>
        <w:tc>
          <w:tcPr>
            <w:tcW w:w="10947" w:type="dxa"/>
            <w:gridSpan w:val="3"/>
            <w:vAlign w:val="center"/>
          </w:tcPr>
          <w:p w:rsidR="006C0D3B" w:rsidRPr="004C531F" w:rsidRDefault="00412A4F" w:rsidP="00E8666A">
            <w:pPr>
              <w:jc w:val="left"/>
              <w:rPr>
                <w:rFonts w:asciiTheme="minorEastAsia" w:hAnsiTheme="minorEastAsia"/>
                <w:sz w:val="28"/>
              </w:rPr>
            </w:pPr>
            <w:r w:rsidRPr="003A2D6A">
              <w:rPr>
                <w:rFonts w:ascii="宋体" w:eastAsia="宋体" w:hAnsi="宋体" w:hint="eastAsia"/>
                <w:sz w:val="28"/>
              </w:rPr>
              <w:t>全球疫情形势持续加剧，市场恐慌情绪加速蔓延；同时下游不锈钢库存累积，市场压价严重，导致不锈钢厂减产意愿增加；同时印尼镍铁产能持续扩张，长期对镍价形成压力。不过印尼停止镍矿出口，国内镍矿供应趋紧。</w:t>
            </w:r>
            <w:r w:rsidRPr="0055177E">
              <w:rPr>
                <w:rFonts w:ascii="宋体" w:eastAsia="宋体" w:hAnsi="宋体" w:hint="eastAsia"/>
                <w:sz w:val="28"/>
              </w:rPr>
              <w:t>菲律宾</w:t>
            </w:r>
            <w:r w:rsidRPr="00574AE3">
              <w:rPr>
                <w:rFonts w:ascii="宋体" w:eastAsia="宋体" w:hAnsi="宋体" w:hint="eastAsia"/>
                <w:sz w:val="28"/>
              </w:rPr>
              <w:t>北苏里高矿区正式签发船舶出入禁令（3月18-3月31），雨季下出矿不多</w:t>
            </w:r>
            <w:r>
              <w:rPr>
                <w:rFonts w:ascii="宋体" w:eastAsia="宋体" w:hAnsi="宋体" w:hint="eastAsia"/>
                <w:sz w:val="28"/>
              </w:rPr>
              <w:t>，</w:t>
            </w:r>
            <w:r w:rsidRPr="0055177E">
              <w:rPr>
                <w:rFonts w:ascii="宋体" w:eastAsia="宋体" w:hAnsi="宋体" w:hint="eastAsia"/>
                <w:sz w:val="28"/>
              </w:rPr>
              <w:t>镍矿出口受阻也将对国内后期镍矿供应造成影响。</w:t>
            </w:r>
          </w:p>
        </w:tc>
      </w:tr>
      <w:tr w:rsidR="006C0D3B">
        <w:tc>
          <w:tcPr>
            <w:tcW w:w="1809" w:type="dxa"/>
            <w:vMerge/>
          </w:tcPr>
          <w:p w:rsidR="006C0D3B" w:rsidRDefault="006C0D3B">
            <w:pPr>
              <w:rPr>
                <w:rFonts w:ascii="宋体" w:eastAsia="宋体" w:hAnsi="宋体"/>
                <w:sz w:val="28"/>
              </w:rPr>
            </w:pPr>
          </w:p>
        </w:tc>
        <w:tc>
          <w:tcPr>
            <w:tcW w:w="1418" w:type="dxa"/>
            <w:vAlign w:val="center"/>
          </w:tcPr>
          <w:p w:rsidR="006C0D3B" w:rsidRDefault="006C0D3B">
            <w:pPr>
              <w:jc w:val="center"/>
              <w:rPr>
                <w:rFonts w:ascii="宋体" w:eastAsia="宋体" w:hAnsi="宋体"/>
                <w:sz w:val="28"/>
              </w:rPr>
            </w:pPr>
            <w:r>
              <w:rPr>
                <w:rFonts w:ascii="宋体" w:eastAsia="宋体" w:hAnsi="宋体"/>
                <w:sz w:val="28"/>
              </w:rPr>
              <w:t>操作建议</w:t>
            </w:r>
          </w:p>
        </w:tc>
        <w:tc>
          <w:tcPr>
            <w:tcW w:w="4252" w:type="dxa"/>
            <w:vAlign w:val="center"/>
          </w:tcPr>
          <w:p w:rsidR="006C0D3B" w:rsidRDefault="006C0D3B" w:rsidP="007952FB">
            <w:pPr>
              <w:jc w:val="left"/>
              <w:rPr>
                <w:rFonts w:ascii="宋体" w:eastAsia="宋体" w:hAnsi="宋体"/>
                <w:sz w:val="28"/>
              </w:rPr>
            </w:pPr>
            <w:r>
              <w:rPr>
                <w:rFonts w:ascii="宋体" w:eastAsia="宋体" w:hAnsi="宋体" w:hint="eastAsia"/>
                <w:sz w:val="28"/>
              </w:rPr>
              <w:t>观望</w:t>
            </w:r>
          </w:p>
        </w:tc>
        <w:tc>
          <w:tcPr>
            <w:tcW w:w="1418" w:type="dxa"/>
            <w:vAlign w:val="center"/>
          </w:tcPr>
          <w:p w:rsidR="006C0D3B" w:rsidRDefault="006C0D3B" w:rsidP="007952FB">
            <w:pPr>
              <w:jc w:val="center"/>
              <w:rPr>
                <w:rFonts w:ascii="宋体" w:eastAsia="宋体" w:hAnsi="宋体"/>
                <w:sz w:val="28"/>
              </w:rPr>
            </w:pPr>
            <w:r>
              <w:rPr>
                <w:rFonts w:ascii="宋体" w:eastAsia="宋体" w:hAnsi="宋体" w:hint="eastAsia"/>
                <w:sz w:val="28"/>
              </w:rPr>
              <w:t>风险因素</w:t>
            </w:r>
          </w:p>
        </w:tc>
        <w:tc>
          <w:tcPr>
            <w:tcW w:w="5277" w:type="dxa"/>
            <w:vAlign w:val="center"/>
          </w:tcPr>
          <w:p w:rsidR="006C0D3B" w:rsidRDefault="006C0D3B" w:rsidP="007952FB">
            <w:pPr>
              <w:jc w:val="left"/>
              <w:rPr>
                <w:rFonts w:ascii="宋体" w:eastAsia="宋体" w:hAnsi="宋体"/>
                <w:sz w:val="28"/>
              </w:rPr>
            </w:pPr>
          </w:p>
        </w:tc>
      </w:tr>
      <w:tr w:rsidR="006C0D3B">
        <w:tc>
          <w:tcPr>
            <w:tcW w:w="3227" w:type="dxa"/>
            <w:gridSpan w:val="2"/>
            <w:vAlign w:val="center"/>
          </w:tcPr>
          <w:p w:rsidR="006C0D3B" w:rsidRDefault="006C0D3B">
            <w:pPr>
              <w:jc w:val="center"/>
              <w:rPr>
                <w:rFonts w:ascii="宋体" w:eastAsia="宋体" w:hAnsi="宋体"/>
                <w:b/>
                <w:sz w:val="28"/>
              </w:rPr>
            </w:pPr>
            <w:r>
              <w:rPr>
                <w:rFonts w:ascii="宋体" w:eastAsia="宋体" w:hAnsi="宋体"/>
                <w:b/>
                <w:sz w:val="28"/>
              </w:rPr>
              <w:t>有色金属套利策略</w:t>
            </w:r>
          </w:p>
        </w:tc>
        <w:tc>
          <w:tcPr>
            <w:tcW w:w="10947" w:type="dxa"/>
            <w:gridSpan w:val="3"/>
          </w:tcPr>
          <w:p w:rsidR="006C0D3B" w:rsidRPr="004C531F" w:rsidRDefault="006C0D3B">
            <w:pPr>
              <w:rPr>
                <w:rFonts w:asciiTheme="minorEastAsia" w:hAnsiTheme="minorEastAsia"/>
                <w:sz w:val="28"/>
              </w:rPr>
            </w:pPr>
            <w:r w:rsidRPr="004C531F">
              <w:rPr>
                <w:rFonts w:asciiTheme="minorEastAsia" w:hAnsiTheme="minorEastAsia" w:hint="eastAsia"/>
                <w:sz w:val="28"/>
              </w:rPr>
              <w:t>观望</w:t>
            </w:r>
          </w:p>
        </w:tc>
      </w:tr>
      <w:tr w:rsidR="006C0D3B">
        <w:tc>
          <w:tcPr>
            <w:tcW w:w="14174" w:type="dxa"/>
            <w:gridSpan w:val="5"/>
            <w:shd w:val="clear" w:color="auto" w:fill="B6DDE8" w:themeFill="accent5" w:themeFillTint="66"/>
          </w:tcPr>
          <w:p w:rsidR="006C0D3B" w:rsidRDefault="006C0D3B">
            <w:pPr>
              <w:jc w:val="center"/>
              <w:rPr>
                <w:rFonts w:ascii="宋体" w:eastAsia="宋体" w:hAnsi="宋体"/>
                <w:b/>
                <w:sz w:val="28"/>
              </w:rPr>
            </w:pPr>
            <w:r>
              <w:rPr>
                <w:rFonts w:ascii="宋体" w:eastAsia="宋体" w:hAnsi="宋体"/>
                <w:b/>
                <w:sz w:val="28"/>
              </w:rPr>
              <w:t>农产品板块</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豆粕</w:t>
            </w:r>
            <w:r>
              <w:rPr>
                <w:rFonts w:ascii="宋体" w:eastAsia="宋体" w:hAnsi="宋体" w:hint="eastAsia"/>
                <w:b/>
                <w:sz w:val="28"/>
              </w:rPr>
              <w:t>/菜粕</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D43579" w:rsidRDefault="001869A4" w:rsidP="002602E3">
            <w:pPr>
              <w:rPr>
                <w:rFonts w:ascii="宋体" w:eastAsia="宋体" w:hAnsi="宋体"/>
                <w:b/>
                <w:bCs/>
                <w:sz w:val="28"/>
              </w:rPr>
            </w:pPr>
            <w:r w:rsidRPr="00F76865">
              <w:rPr>
                <w:rFonts w:ascii="宋体" w:eastAsia="宋体" w:hAnsi="宋体" w:hint="eastAsia"/>
                <w:sz w:val="28"/>
              </w:rPr>
              <w:t>美国农业部发布的周度出口销售报告显示，截至3月12日的一周，美国大豆出口销售数量为70.12万吨，该数据位于市场预期范围内，也远远高于一周前的水平，比四周平均值高出71%。美国农业部将于本月底发布播种意向预测报告，市场预期美国玉米和大豆播种面积将会增加，这给价格构成一定的压力。</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1C5BBD" w:rsidRDefault="006C0D3B" w:rsidP="00637B82">
            <w:pPr>
              <w:rPr>
                <w:rFonts w:ascii="宋体" w:eastAsia="宋体" w:hAnsi="宋体"/>
                <w:sz w:val="28"/>
              </w:rPr>
            </w:pPr>
            <w:r>
              <w:rPr>
                <w:rFonts w:ascii="宋体" w:eastAsia="宋体" w:hAnsi="宋体" w:hint="eastAsia"/>
                <w:sz w:val="28"/>
              </w:rPr>
              <w:t>观望</w:t>
            </w:r>
          </w:p>
        </w:tc>
        <w:tc>
          <w:tcPr>
            <w:tcW w:w="1418" w:type="dxa"/>
          </w:tcPr>
          <w:p w:rsidR="006C0D3B" w:rsidRPr="001C5BBD" w:rsidRDefault="006C0D3B" w:rsidP="00637B82">
            <w:pPr>
              <w:rPr>
                <w:rFonts w:ascii="宋体" w:eastAsia="宋体" w:hAnsi="宋体"/>
                <w:sz w:val="28"/>
              </w:rPr>
            </w:pPr>
            <w:r>
              <w:rPr>
                <w:rFonts w:ascii="宋体" w:eastAsia="宋体" w:hAnsi="宋体"/>
                <w:sz w:val="28"/>
              </w:rPr>
              <w:t>风险因素</w:t>
            </w:r>
          </w:p>
        </w:tc>
        <w:tc>
          <w:tcPr>
            <w:tcW w:w="5277" w:type="dxa"/>
          </w:tcPr>
          <w:p w:rsidR="006C0D3B" w:rsidRPr="001C5BBD" w:rsidRDefault="006C0D3B" w:rsidP="001869A4">
            <w:pPr>
              <w:rPr>
                <w:rFonts w:ascii="宋体" w:eastAsia="宋体" w:hAnsi="宋体"/>
                <w:sz w:val="28"/>
              </w:rPr>
            </w:pPr>
          </w:p>
        </w:tc>
      </w:tr>
      <w:tr w:rsidR="001869A4">
        <w:tc>
          <w:tcPr>
            <w:tcW w:w="1809" w:type="dxa"/>
            <w:vMerge w:val="restart"/>
            <w:vAlign w:val="center"/>
          </w:tcPr>
          <w:p w:rsidR="001869A4" w:rsidRDefault="001869A4">
            <w:pPr>
              <w:jc w:val="center"/>
              <w:rPr>
                <w:rFonts w:ascii="宋体" w:eastAsia="宋体" w:hAnsi="宋体"/>
                <w:b/>
                <w:sz w:val="28"/>
              </w:rPr>
            </w:pPr>
            <w:r>
              <w:rPr>
                <w:rFonts w:ascii="宋体" w:eastAsia="宋体" w:hAnsi="宋体"/>
                <w:b/>
                <w:sz w:val="28"/>
              </w:rPr>
              <w:t>玉米</w:t>
            </w:r>
          </w:p>
        </w:tc>
        <w:tc>
          <w:tcPr>
            <w:tcW w:w="1418" w:type="dxa"/>
          </w:tcPr>
          <w:p w:rsidR="001869A4" w:rsidRDefault="001869A4">
            <w:pPr>
              <w:rPr>
                <w:rFonts w:ascii="宋体" w:eastAsia="宋体" w:hAnsi="宋体"/>
                <w:sz w:val="28"/>
              </w:rPr>
            </w:pPr>
            <w:r>
              <w:rPr>
                <w:rFonts w:ascii="宋体" w:eastAsia="宋体" w:hAnsi="宋体"/>
                <w:sz w:val="28"/>
              </w:rPr>
              <w:t>主要逻辑</w:t>
            </w:r>
          </w:p>
        </w:tc>
        <w:tc>
          <w:tcPr>
            <w:tcW w:w="10947" w:type="dxa"/>
            <w:gridSpan w:val="3"/>
          </w:tcPr>
          <w:p w:rsidR="001869A4" w:rsidRPr="00D43579" w:rsidRDefault="001869A4" w:rsidP="001E1C7A">
            <w:pPr>
              <w:rPr>
                <w:rFonts w:ascii="宋体" w:eastAsia="宋体" w:hAnsi="宋体"/>
                <w:b/>
                <w:bCs/>
                <w:sz w:val="28"/>
              </w:rPr>
            </w:pPr>
            <w:r w:rsidRPr="00F76865">
              <w:rPr>
                <w:rFonts w:ascii="宋体" w:eastAsia="宋体" w:hAnsi="宋体" w:hint="eastAsia"/>
                <w:sz w:val="28"/>
              </w:rPr>
              <w:t>受疫情影响，下游消费并未明显改观，叠加进口预期等利空影响，玉米市场仍面临一定的风险和压力。随着新季玉米收购渐入尾声，后期需重点关注临储玉米拍卖政策和进口市场对国内玉米供需的影响。截至3月10日，黑龙江、山东等11个主产区累计收购玉米7322万吨，同比减少691万吨。</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1C5BBD" w:rsidRDefault="006C0D3B" w:rsidP="00637B82">
            <w:pPr>
              <w:rPr>
                <w:rFonts w:ascii="宋体" w:eastAsia="宋体" w:hAnsi="宋体"/>
                <w:sz w:val="28"/>
              </w:rPr>
            </w:pPr>
            <w:r>
              <w:rPr>
                <w:rFonts w:ascii="宋体" w:eastAsia="宋体" w:hAnsi="宋体" w:hint="eastAsia"/>
                <w:sz w:val="28"/>
              </w:rPr>
              <w:t>短空</w:t>
            </w:r>
          </w:p>
        </w:tc>
        <w:tc>
          <w:tcPr>
            <w:tcW w:w="1418" w:type="dxa"/>
          </w:tcPr>
          <w:p w:rsidR="006C0D3B" w:rsidRPr="001C5BBD" w:rsidRDefault="006C0D3B" w:rsidP="00637B82">
            <w:pPr>
              <w:rPr>
                <w:rFonts w:ascii="宋体" w:eastAsia="宋体" w:hAnsi="宋体"/>
                <w:sz w:val="28"/>
              </w:rPr>
            </w:pPr>
            <w:r>
              <w:rPr>
                <w:rFonts w:ascii="宋体" w:eastAsia="宋体" w:hAnsi="宋体"/>
                <w:sz w:val="28"/>
              </w:rPr>
              <w:t>风险因素</w:t>
            </w:r>
          </w:p>
        </w:tc>
        <w:tc>
          <w:tcPr>
            <w:tcW w:w="5277" w:type="dxa"/>
          </w:tcPr>
          <w:p w:rsidR="006C0D3B" w:rsidRPr="001C5BBD" w:rsidRDefault="006C0D3B" w:rsidP="00637B8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豆油</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7D16C0" w:rsidRDefault="001869A4" w:rsidP="002602E3">
            <w:pPr>
              <w:rPr>
                <w:rFonts w:ascii="宋体" w:eastAsia="宋体" w:hAnsi="宋体"/>
                <w:sz w:val="28"/>
              </w:rPr>
            </w:pPr>
            <w:r w:rsidRPr="00F76865">
              <w:rPr>
                <w:rFonts w:ascii="宋体" w:eastAsia="宋体" w:hAnsi="宋体" w:hint="eastAsia"/>
                <w:sz w:val="28"/>
              </w:rPr>
              <w:t>受缺豆影响，工厂压榨量减少，豆油增库节奏放慢，并且随着国内疫情有效控制，下游消费需求大幅回升，据统计周三全国豆油共成交6万余吨。基本面向好令豆油期价明显抗跌，市场人气也略见改善。</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1C5BBD" w:rsidRDefault="001869A4" w:rsidP="00637B82">
            <w:pPr>
              <w:rPr>
                <w:rFonts w:ascii="宋体" w:eastAsia="宋体" w:hAnsi="宋体"/>
                <w:sz w:val="28"/>
              </w:rPr>
            </w:pPr>
            <w:r>
              <w:rPr>
                <w:rFonts w:ascii="宋体" w:eastAsia="宋体" w:hAnsi="宋体" w:hint="eastAsia"/>
                <w:sz w:val="28"/>
              </w:rPr>
              <w:t>观望</w:t>
            </w:r>
          </w:p>
        </w:tc>
        <w:tc>
          <w:tcPr>
            <w:tcW w:w="1418" w:type="dxa"/>
          </w:tcPr>
          <w:p w:rsidR="006C0D3B" w:rsidRPr="001C5BBD" w:rsidRDefault="006C0D3B" w:rsidP="00637B82">
            <w:pPr>
              <w:rPr>
                <w:rFonts w:ascii="宋体" w:eastAsia="宋体" w:hAnsi="宋体"/>
                <w:sz w:val="28"/>
              </w:rPr>
            </w:pPr>
            <w:r>
              <w:rPr>
                <w:rFonts w:ascii="宋体" w:eastAsia="宋体" w:hAnsi="宋体"/>
                <w:sz w:val="28"/>
              </w:rPr>
              <w:t>风险因素</w:t>
            </w:r>
          </w:p>
        </w:tc>
        <w:tc>
          <w:tcPr>
            <w:tcW w:w="5277" w:type="dxa"/>
          </w:tcPr>
          <w:p w:rsidR="006C0D3B" w:rsidRPr="001C5BBD" w:rsidRDefault="006C0D3B" w:rsidP="00637B82">
            <w:pPr>
              <w:rPr>
                <w:rFonts w:ascii="宋体" w:eastAsia="宋体" w:hAnsi="宋体"/>
                <w:sz w:val="28"/>
              </w:rPr>
            </w:pP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棕榈油</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1C5BBD" w:rsidRDefault="001869A4" w:rsidP="002602E3">
            <w:pPr>
              <w:rPr>
                <w:rFonts w:ascii="宋体" w:eastAsia="宋体" w:hAnsi="宋体"/>
                <w:sz w:val="28"/>
              </w:rPr>
            </w:pPr>
            <w:r w:rsidRPr="00F76865">
              <w:rPr>
                <w:rFonts w:ascii="宋体" w:eastAsia="宋体" w:hAnsi="宋体" w:hint="eastAsia"/>
                <w:sz w:val="28"/>
              </w:rPr>
              <w:t>为了阻止新型冠状病毒疫情传播，马来西亚从3月18日到31日期间向旅行者关闭边界，限制国内出行，学校和大学停课，并要求大部分商家关门，曾令人担忧棕榈油供应。不过马来西亚棕榈油协会总经理纳吉布·瓦哈布周三表示，马来西亚商品部长同意豁免棕</w:t>
            </w:r>
            <w:r w:rsidRPr="00F76865">
              <w:rPr>
                <w:rFonts w:ascii="宋体" w:eastAsia="宋体" w:hAnsi="宋体" w:hint="eastAsia"/>
                <w:sz w:val="28"/>
              </w:rPr>
              <w:lastRenderedPageBreak/>
              <w:t>榈种植园不受运动限令的影响。他说，内阁审议了我们的申诉以及提出的理由，同意允许油棕行业立即恢复运营。</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1C5BBD" w:rsidRDefault="006C0D3B" w:rsidP="00637B82">
            <w:pPr>
              <w:rPr>
                <w:rFonts w:ascii="宋体" w:eastAsia="宋体" w:hAnsi="宋体"/>
                <w:sz w:val="28"/>
              </w:rPr>
            </w:pPr>
            <w:r>
              <w:rPr>
                <w:rFonts w:ascii="宋体" w:eastAsia="宋体" w:hAnsi="宋体"/>
                <w:sz w:val="28"/>
              </w:rPr>
              <w:t>观望</w:t>
            </w:r>
          </w:p>
        </w:tc>
        <w:tc>
          <w:tcPr>
            <w:tcW w:w="1418" w:type="dxa"/>
          </w:tcPr>
          <w:p w:rsidR="006C0D3B" w:rsidRPr="001C5BBD" w:rsidRDefault="006C0D3B" w:rsidP="00637B82">
            <w:pPr>
              <w:rPr>
                <w:rFonts w:ascii="宋体" w:eastAsia="宋体" w:hAnsi="宋体"/>
                <w:sz w:val="28"/>
              </w:rPr>
            </w:pPr>
            <w:r>
              <w:rPr>
                <w:rFonts w:ascii="宋体" w:eastAsia="宋体" w:hAnsi="宋体"/>
                <w:sz w:val="28"/>
              </w:rPr>
              <w:t>风险因素</w:t>
            </w:r>
          </w:p>
        </w:tc>
        <w:tc>
          <w:tcPr>
            <w:tcW w:w="5277" w:type="dxa"/>
          </w:tcPr>
          <w:p w:rsidR="006C0D3B" w:rsidRPr="001C5BBD" w:rsidRDefault="006C0D3B" w:rsidP="00637B82">
            <w:pPr>
              <w:rPr>
                <w:rFonts w:ascii="宋体" w:eastAsia="宋体" w:hAnsi="宋体"/>
                <w:sz w:val="28"/>
              </w:rPr>
            </w:pP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菜籽油</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570D34" w:rsidRDefault="001869A4" w:rsidP="002602E3">
            <w:pPr>
              <w:rPr>
                <w:rFonts w:ascii="宋体" w:eastAsia="宋体" w:hAnsi="宋体"/>
                <w:sz w:val="28"/>
              </w:rPr>
            </w:pPr>
            <w:r w:rsidRPr="0054691F">
              <w:rPr>
                <w:rFonts w:ascii="宋体" w:eastAsia="宋体" w:hAnsi="宋体" w:hint="eastAsia"/>
                <w:sz w:val="28"/>
              </w:rPr>
              <w:t>菜油供应偏紧，菜油和豆油、棕榈油价差扩大，菜油性价比偏低，市场份额下降。据监测，截至3月12日，国内四级菜油和豆油现货价差为2058元/吨，为近年来最高水平。</w:t>
            </w:r>
            <w:r w:rsidRPr="0054691F">
              <w:rPr>
                <w:rFonts w:ascii="宋体" w:eastAsia="宋体" w:hAnsi="宋体" w:hint="eastAsia"/>
                <w:sz w:val="28"/>
              </w:rPr>
              <w:br/>
              <w:t>清淡的需求从沿海油厂菜油成交量上可见一斑。据监测，截至3月13日当周，沿海油厂菜油成交量为零，已经连续数周无成交。年初至今，累计成交5.12万吨，比上年同期的20.07万吨减少74.49%。</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1C5BBD" w:rsidRDefault="006C0D3B" w:rsidP="00637B82">
            <w:pPr>
              <w:rPr>
                <w:rFonts w:ascii="宋体" w:eastAsia="宋体" w:hAnsi="宋体"/>
                <w:sz w:val="28"/>
              </w:rPr>
            </w:pPr>
            <w:r>
              <w:rPr>
                <w:rFonts w:ascii="宋体" w:eastAsia="宋体" w:hAnsi="宋体" w:hint="eastAsia"/>
                <w:sz w:val="28"/>
              </w:rPr>
              <w:t>短空</w:t>
            </w:r>
          </w:p>
        </w:tc>
        <w:tc>
          <w:tcPr>
            <w:tcW w:w="1418" w:type="dxa"/>
          </w:tcPr>
          <w:p w:rsidR="006C0D3B" w:rsidRPr="001C5BBD" w:rsidRDefault="006C0D3B" w:rsidP="00637B82">
            <w:pPr>
              <w:rPr>
                <w:rFonts w:ascii="宋体" w:eastAsia="宋体" w:hAnsi="宋体"/>
                <w:sz w:val="28"/>
              </w:rPr>
            </w:pPr>
            <w:r>
              <w:rPr>
                <w:rFonts w:ascii="宋体" w:eastAsia="宋体" w:hAnsi="宋体"/>
                <w:sz w:val="28"/>
              </w:rPr>
              <w:t>风险因素</w:t>
            </w:r>
          </w:p>
        </w:tc>
        <w:tc>
          <w:tcPr>
            <w:tcW w:w="5277" w:type="dxa"/>
          </w:tcPr>
          <w:p w:rsidR="006C0D3B" w:rsidRPr="001C5BBD" w:rsidRDefault="006C0D3B" w:rsidP="00637B82">
            <w:pPr>
              <w:rPr>
                <w:rFonts w:ascii="宋体" w:eastAsia="宋体" w:hAnsi="宋体"/>
                <w:sz w:val="28"/>
              </w:rPr>
            </w:pPr>
            <w:r>
              <w:rPr>
                <w:rFonts w:ascii="宋体" w:eastAsia="宋体" w:hAnsi="宋体" w:hint="eastAsia"/>
                <w:sz w:val="28"/>
              </w:rPr>
              <w:t>需求</w:t>
            </w:r>
            <w:r>
              <w:rPr>
                <w:rFonts w:ascii="宋体" w:eastAsia="宋体" w:hAnsi="宋体"/>
                <w:sz w:val="28"/>
              </w:rPr>
              <w:t>增加</w:t>
            </w: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棉花</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8975D3" w:rsidRDefault="001869A4" w:rsidP="002602E3">
            <w:pPr>
              <w:rPr>
                <w:rFonts w:ascii="宋体" w:eastAsia="宋体" w:hAnsi="宋体"/>
                <w:sz w:val="28"/>
              </w:rPr>
            </w:pPr>
            <w:r w:rsidRPr="0054691F">
              <w:rPr>
                <w:rFonts w:ascii="宋体" w:eastAsia="宋体" w:hAnsi="宋体" w:hint="eastAsia"/>
                <w:sz w:val="28"/>
              </w:rPr>
              <w:t>1-2月，整个纺服的出口和内销的消费已经拖了明显的后腿。3月，原先是大家预期中的“纺织金三”，月初，在部分年后出口订单追加的消息下，市场心态上认为还是有一定的需求支撑的，包括织造的开工陆续回升，从2月底的33%目前恢复至70%左右。但随着疫情在国外的进一步暴发和宏观股市、商品下滑的心态影响，近日，终端织造出现了织</w:t>
            </w:r>
            <w:r w:rsidRPr="0054691F">
              <w:rPr>
                <w:rFonts w:ascii="宋体" w:eastAsia="宋体" w:hAnsi="宋体" w:hint="eastAsia"/>
                <w:sz w:val="28"/>
              </w:rPr>
              <w:lastRenderedPageBreak/>
              <w:t>造退单的消息。</w:t>
            </w:r>
          </w:p>
        </w:tc>
      </w:tr>
      <w:tr w:rsidR="006C0D3B">
        <w:tc>
          <w:tcPr>
            <w:tcW w:w="1809" w:type="dxa"/>
            <w:vMerge/>
            <w:vAlign w:val="center"/>
          </w:tcPr>
          <w:p w:rsidR="006C0D3B" w:rsidRDefault="006C0D3B">
            <w:pPr>
              <w:jc w:val="center"/>
              <w:rPr>
                <w:rFonts w:ascii="宋体" w:eastAsia="宋体" w:hAnsi="宋体"/>
                <w:b/>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1C5BBD" w:rsidRDefault="006C0D3B" w:rsidP="00637B82">
            <w:pPr>
              <w:rPr>
                <w:rFonts w:ascii="宋体" w:eastAsia="宋体" w:hAnsi="宋体"/>
                <w:sz w:val="28"/>
              </w:rPr>
            </w:pPr>
            <w:r>
              <w:rPr>
                <w:rFonts w:ascii="宋体" w:eastAsia="宋体" w:hAnsi="宋体" w:hint="eastAsia"/>
                <w:sz w:val="28"/>
              </w:rPr>
              <w:t>观望</w:t>
            </w:r>
          </w:p>
        </w:tc>
        <w:tc>
          <w:tcPr>
            <w:tcW w:w="1418" w:type="dxa"/>
          </w:tcPr>
          <w:p w:rsidR="006C0D3B" w:rsidRPr="001C5BBD" w:rsidRDefault="006C0D3B" w:rsidP="00637B82">
            <w:pPr>
              <w:rPr>
                <w:rFonts w:ascii="宋体" w:eastAsia="宋体" w:hAnsi="宋体"/>
                <w:sz w:val="28"/>
              </w:rPr>
            </w:pPr>
            <w:r>
              <w:rPr>
                <w:rFonts w:ascii="宋体" w:eastAsia="宋体" w:hAnsi="宋体"/>
                <w:sz w:val="28"/>
              </w:rPr>
              <w:t>风险因素</w:t>
            </w:r>
          </w:p>
        </w:tc>
        <w:tc>
          <w:tcPr>
            <w:tcW w:w="5277" w:type="dxa"/>
          </w:tcPr>
          <w:p w:rsidR="006C0D3B" w:rsidRPr="001C5BBD" w:rsidRDefault="006C0D3B" w:rsidP="00637B82">
            <w:pPr>
              <w:rPr>
                <w:rFonts w:ascii="宋体" w:eastAsia="宋体" w:hAnsi="宋体"/>
                <w:sz w:val="28"/>
              </w:rPr>
            </w:pPr>
          </w:p>
        </w:tc>
      </w:tr>
      <w:tr w:rsidR="006C0D3B">
        <w:tc>
          <w:tcPr>
            <w:tcW w:w="1809" w:type="dxa"/>
            <w:vMerge w:val="restart"/>
            <w:vAlign w:val="center"/>
          </w:tcPr>
          <w:p w:rsidR="006C0D3B" w:rsidRDefault="006C0D3B">
            <w:pPr>
              <w:jc w:val="center"/>
              <w:rPr>
                <w:rFonts w:ascii="宋体" w:eastAsia="宋体" w:hAnsi="宋体"/>
                <w:b/>
                <w:sz w:val="28"/>
              </w:rPr>
            </w:pPr>
            <w:r>
              <w:rPr>
                <w:rFonts w:ascii="宋体" w:eastAsia="宋体" w:hAnsi="宋体"/>
                <w:b/>
                <w:sz w:val="28"/>
              </w:rPr>
              <w:t>白糖</w:t>
            </w:r>
          </w:p>
        </w:tc>
        <w:tc>
          <w:tcPr>
            <w:tcW w:w="1418" w:type="dxa"/>
          </w:tcPr>
          <w:p w:rsidR="006C0D3B" w:rsidRDefault="006C0D3B">
            <w:pPr>
              <w:rPr>
                <w:rFonts w:ascii="宋体" w:eastAsia="宋体" w:hAnsi="宋体"/>
                <w:sz w:val="28"/>
              </w:rPr>
            </w:pPr>
            <w:r>
              <w:rPr>
                <w:rFonts w:ascii="宋体" w:eastAsia="宋体" w:hAnsi="宋体"/>
                <w:sz w:val="28"/>
              </w:rPr>
              <w:t>主要逻辑</w:t>
            </w:r>
          </w:p>
        </w:tc>
        <w:tc>
          <w:tcPr>
            <w:tcW w:w="10947" w:type="dxa"/>
            <w:gridSpan w:val="3"/>
          </w:tcPr>
          <w:p w:rsidR="006C0D3B" w:rsidRPr="001C5BBD" w:rsidRDefault="001869A4" w:rsidP="002602E3">
            <w:pPr>
              <w:rPr>
                <w:rFonts w:ascii="宋体" w:eastAsia="宋体" w:hAnsi="宋体"/>
                <w:sz w:val="28"/>
              </w:rPr>
            </w:pPr>
            <w:r w:rsidRPr="0054691F">
              <w:rPr>
                <w:rFonts w:ascii="宋体" w:eastAsia="宋体" w:hAnsi="宋体" w:hint="eastAsia"/>
                <w:sz w:val="28"/>
              </w:rPr>
              <w:t>春节过后进入食糖消费淡季，叠加国内新冠肺炎疫情，各省份交通管控措施较为严格，进一步限制国内食糖流通与消费，食糖期现货价格联袂下行。Wind数据显示，郑糖主力合约价格由节后高点5855元/吨回落350元/吨，至5500元/吨一线，而柳糖现货合同价由2月3日的5865元/吨下滑至5780元/吨，跌幅仅85元/吨，相对坚挺。</w:t>
            </w:r>
          </w:p>
        </w:tc>
      </w:tr>
      <w:tr w:rsidR="006C0D3B">
        <w:tc>
          <w:tcPr>
            <w:tcW w:w="1809" w:type="dxa"/>
            <w:vMerge/>
          </w:tcPr>
          <w:p w:rsidR="006C0D3B" w:rsidRDefault="006C0D3B">
            <w:pPr>
              <w:rPr>
                <w:rFonts w:ascii="宋体" w:eastAsia="宋体" w:hAnsi="宋体"/>
                <w:sz w:val="28"/>
              </w:rPr>
            </w:pPr>
          </w:p>
        </w:tc>
        <w:tc>
          <w:tcPr>
            <w:tcW w:w="1418" w:type="dxa"/>
          </w:tcPr>
          <w:p w:rsidR="006C0D3B" w:rsidRDefault="006C0D3B">
            <w:pPr>
              <w:rPr>
                <w:rFonts w:ascii="宋体" w:eastAsia="宋体" w:hAnsi="宋体"/>
                <w:sz w:val="28"/>
              </w:rPr>
            </w:pPr>
            <w:r>
              <w:rPr>
                <w:rFonts w:ascii="宋体" w:eastAsia="宋体" w:hAnsi="宋体"/>
                <w:sz w:val="28"/>
              </w:rPr>
              <w:t>操作建议</w:t>
            </w:r>
          </w:p>
        </w:tc>
        <w:tc>
          <w:tcPr>
            <w:tcW w:w="4252" w:type="dxa"/>
          </w:tcPr>
          <w:p w:rsidR="006C0D3B" w:rsidRPr="001C5BBD" w:rsidRDefault="006C0D3B" w:rsidP="00637B82">
            <w:pPr>
              <w:rPr>
                <w:rFonts w:ascii="宋体" w:eastAsia="宋体" w:hAnsi="宋体"/>
                <w:sz w:val="28"/>
              </w:rPr>
            </w:pPr>
            <w:r>
              <w:rPr>
                <w:rFonts w:ascii="宋体" w:eastAsia="宋体" w:hAnsi="宋体" w:hint="eastAsia"/>
                <w:sz w:val="28"/>
              </w:rPr>
              <w:t>观望</w:t>
            </w:r>
          </w:p>
        </w:tc>
        <w:tc>
          <w:tcPr>
            <w:tcW w:w="1418" w:type="dxa"/>
          </w:tcPr>
          <w:p w:rsidR="006C0D3B" w:rsidRPr="001C5BBD" w:rsidRDefault="006C0D3B" w:rsidP="00637B82">
            <w:pPr>
              <w:rPr>
                <w:rFonts w:ascii="宋体" w:eastAsia="宋体" w:hAnsi="宋体"/>
                <w:sz w:val="28"/>
              </w:rPr>
            </w:pPr>
            <w:r>
              <w:rPr>
                <w:rFonts w:ascii="宋体" w:eastAsia="宋体" w:hAnsi="宋体"/>
                <w:sz w:val="28"/>
              </w:rPr>
              <w:t>风险因素</w:t>
            </w:r>
          </w:p>
        </w:tc>
        <w:tc>
          <w:tcPr>
            <w:tcW w:w="5277" w:type="dxa"/>
          </w:tcPr>
          <w:p w:rsidR="006C0D3B" w:rsidRPr="001C5BBD" w:rsidRDefault="006C0D3B" w:rsidP="00637B82">
            <w:pPr>
              <w:rPr>
                <w:rFonts w:ascii="宋体" w:eastAsia="宋体" w:hAnsi="宋体"/>
                <w:sz w:val="28"/>
              </w:rPr>
            </w:pPr>
            <w:r>
              <w:rPr>
                <w:rFonts w:ascii="宋体" w:eastAsia="宋体" w:hAnsi="宋体" w:hint="eastAsia"/>
                <w:sz w:val="28"/>
              </w:rPr>
              <w:t>去库存</w:t>
            </w:r>
            <w:r>
              <w:rPr>
                <w:rFonts w:ascii="宋体" w:eastAsia="宋体" w:hAnsi="宋体"/>
                <w:sz w:val="28"/>
              </w:rPr>
              <w:t>变化</w:t>
            </w:r>
          </w:p>
        </w:tc>
      </w:tr>
      <w:tr w:rsidR="006C0D3B">
        <w:tc>
          <w:tcPr>
            <w:tcW w:w="3227" w:type="dxa"/>
            <w:gridSpan w:val="2"/>
            <w:vAlign w:val="center"/>
          </w:tcPr>
          <w:p w:rsidR="006C0D3B" w:rsidRDefault="006C0D3B">
            <w:pPr>
              <w:jc w:val="center"/>
              <w:rPr>
                <w:rFonts w:ascii="宋体" w:eastAsia="宋体" w:hAnsi="宋体"/>
                <w:b/>
                <w:sz w:val="28"/>
              </w:rPr>
            </w:pPr>
            <w:r>
              <w:rPr>
                <w:rFonts w:ascii="宋体" w:eastAsia="宋体" w:hAnsi="宋体"/>
                <w:b/>
                <w:sz w:val="28"/>
              </w:rPr>
              <w:t>农产品套利策略</w:t>
            </w:r>
          </w:p>
        </w:tc>
        <w:tc>
          <w:tcPr>
            <w:tcW w:w="10947" w:type="dxa"/>
            <w:gridSpan w:val="3"/>
          </w:tcPr>
          <w:p w:rsidR="006C0D3B" w:rsidRDefault="006C0D3B" w:rsidP="00753CD9">
            <w:pPr>
              <w:rPr>
                <w:rFonts w:ascii="宋体" w:eastAsia="宋体" w:hAnsi="宋体"/>
                <w:sz w:val="28"/>
              </w:rPr>
            </w:pPr>
            <w:r>
              <w:rPr>
                <w:rFonts w:ascii="宋体" w:eastAsia="宋体" w:hAnsi="宋体"/>
                <w:sz w:val="28"/>
              </w:rPr>
              <w:t>观望</w:t>
            </w:r>
          </w:p>
        </w:tc>
      </w:tr>
    </w:tbl>
    <w:p w:rsidR="00FE4A2B" w:rsidRDefault="00FE4A2B"/>
    <w:p w:rsidR="00FE4A2B" w:rsidRDefault="00804DF3">
      <w:pPr>
        <w:rPr>
          <w:b/>
        </w:rPr>
      </w:pPr>
      <w:r>
        <w:rPr>
          <w:rFonts w:hint="eastAsia"/>
          <w:b/>
        </w:rPr>
        <w:t>免责声明：</w:t>
      </w:r>
    </w:p>
    <w:p w:rsidR="00FE4A2B" w:rsidRDefault="00804DF3">
      <w:r>
        <w:rPr>
          <w:rFonts w:hint="eastAsia"/>
        </w:rPr>
        <w:t>本研究报告由民生期货有限公司撰写</w:t>
      </w:r>
      <w:r>
        <w:rPr>
          <w:rFonts w:hint="eastAsia"/>
        </w:rPr>
        <w:t>,</w:t>
      </w:r>
      <w:r>
        <w:rPr>
          <w:rFonts w:hint="eastAsia"/>
        </w:rPr>
        <w:t>本报告是根据国际和行业通行的准则，以合法渠道获得这些信息，尽可能保证可靠、准确和完整，但并不保证报告所述信息的准确性和完整性。本报告所载的全部内容只提供给客户做参考之用，并不构成对客户的投资建议，并非作为买卖、认购期货或其它金融工具的邀请或保证。客户不应单纯依靠本报告所载的内容而取代个人的独立判断。本报告不能作为道义的、责任的和法律的依据或者凭证，无论是否已经明示或者暗示。民生期货有限公司将随时补充、更正和修订有关信息，但不保证及时发布。对于本报告所提供信息所导致的任何直接的或者间接的投资盈亏后果，民生期货有限公司不承担任何责任。</w:t>
      </w:r>
    </w:p>
    <w:p w:rsidR="00FE4A2B" w:rsidRDefault="00FE4A2B"/>
    <w:p w:rsidR="00FE4A2B" w:rsidRDefault="00FE4A2B"/>
    <w:sectPr w:rsidR="00FE4A2B" w:rsidSect="00FE4A2B">
      <w:headerReference w:type="default" r:id="rId9"/>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05C" w:rsidRDefault="00CE005C" w:rsidP="00FE4A2B">
      <w:r>
        <w:separator/>
      </w:r>
    </w:p>
  </w:endnote>
  <w:endnote w:type="continuationSeparator" w:id="1">
    <w:p w:rsidR="00CE005C" w:rsidRDefault="00CE005C" w:rsidP="00FE4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17719"/>
    </w:sdtPr>
    <w:sdtContent>
      <w:p w:rsidR="00FE4A2B" w:rsidRDefault="004A79F9">
        <w:pPr>
          <w:pStyle w:val="a4"/>
          <w:jc w:val="center"/>
        </w:pPr>
        <w:r w:rsidRPr="004A79F9">
          <w:fldChar w:fldCharType="begin"/>
        </w:r>
        <w:r w:rsidR="00804DF3">
          <w:instrText xml:space="preserve"> PAGE   \* MERGEFORMAT </w:instrText>
        </w:r>
        <w:r w:rsidRPr="004A79F9">
          <w:fldChar w:fldCharType="separate"/>
        </w:r>
        <w:r w:rsidR="0082108A" w:rsidRPr="0082108A">
          <w:rPr>
            <w:noProof/>
            <w:lang w:val="zh-CN"/>
          </w:rPr>
          <w:t>4</w:t>
        </w:r>
        <w:r>
          <w:rPr>
            <w:lang w:val="zh-CN"/>
          </w:rPr>
          <w:fldChar w:fldCharType="end"/>
        </w:r>
      </w:p>
    </w:sdtContent>
  </w:sdt>
  <w:p w:rsidR="00FE4A2B" w:rsidRDefault="00FE4A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05C" w:rsidRDefault="00CE005C" w:rsidP="00FE4A2B">
      <w:r>
        <w:separator/>
      </w:r>
    </w:p>
  </w:footnote>
  <w:footnote w:type="continuationSeparator" w:id="1">
    <w:p w:rsidR="00CE005C" w:rsidRDefault="00CE005C" w:rsidP="00FE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2B" w:rsidRDefault="00804DF3">
    <w:pPr>
      <w:pStyle w:val="a5"/>
      <w:jc w:val="right"/>
    </w:pPr>
    <w:r>
      <w:rPr>
        <w:noProof/>
      </w:rPr>
      <w:drawing>
        <wp:inline distT="0" distB="0" distL="0" distR="0">
          <wp:extent cx="2286000" cy="390525"/>
          <wp:effectExtent l="19050" t="0" r="0" b="0"/>
          <wp:docPr id="1" name="图片 0" descr="民生期货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民生期货LOGO.jpg"/>
                  <pic:cNvPicPr>
                    <a:picLocks noChangeAspect="1"/>
                  </pic:cNvPicPr>
                </pic:nvPicPr>
                <pic:blipFill>
                  <a:blip r:embed="rId1"/>
                  <a:stretch>
                    <a:fillRect/>
                  </a:stretch>
                </pic:blipFill>
                <pic:spPr>
                  <a:xfrm>
                    <a:off x="0" y="0"/>
                    <a:ext cx="2286000" cy="3905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0241C"/>
    <w:multiLevelType w:val="multilevel"/>
    <w:tmpl w:val="EE1E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5BBD"/>
    <w:rsid w:val="000022E8"/>
    <w:rsid w:val="00015616"/>
    <w:rsid w:val="000361B3"/>
    <w:rsid w:val="000427F8"/>
    <w:rsid w:val="00054F7B"/>
    <w:rsid w:val="000B37BC"/>
    <w:rsid w:val="000B46C8"/>
    <w:rsid w:val="000C1641"/>
    <w:rsid w:val="000C32AB"/>
    <w:rsid w:val="000E02A4"/>
    <w:rsid w:val="0013490A"/>
    <w:rsid w:val="00146E02"/>
    <w:rsid w:val="0017533F"/>
    <w:rsid w:val="0017622A"/>
    <w:rsid w:val="001804A0"/>
    <w:rsid w:val="00183DAB"/>
    <w:rsid w:val="001869A4"/>
    <w:rsid w:val="001A4D16"/>
    <w:rsid w:val="001C04ED"/>
    <w:rsid w:val="001C5BBD"/>
    <w:rsid w:val="001E1E43"/>
    <w:rsid w:val="002016FE"/>
    <w:rsid w:val="00230776"/>
    <w:rsid w:val="00262B75"/>
    <w:rsid w:val="00291F88"/>
    <w:rsid w:val="002B4164"/>
    <w:rsid w:val="002C76B9"/>
    <w:rsid w:val="002C7C93"/>
    <w:rsid w:val="002D6605"/>
    <w:rsid w:val="003257F2"/>
    <w:rsid w:val="003269D8"/>
    <w:rsid w:val="003636E7"/>
    <w:rsid w:val="003652BD"/>
    <w:rsid w:val="003B017B"/>
    <w:rsid w:val="003D37F8"/>
    <w:rsid w:val="004129A4"/>
    <w:rsid w:val="00412A4F"/>
    <w:rsid w:val="0043128A"/>
    <w:rsid w:val="00454247"/>
    <w:rsid w:val="00470915"/>
    <w:rsid w:val="00470E0F"/>
    <w:rsid w:val="004A261D"/>
    <w:rsid w:val="004A79F9"/>
    <w:rsid w:val="004C531F"/>
    <w:rsid w:val="004C68C0"/>
    <w:rsid w:val="004D6939"/>
    <w:rsid w:val="004D7346"/>
    <w:rsid w:val="004F3054"/>
    <w:rsid w:val="005059B4"/>
    <w:rsid w:val="00521506"/>
    <w:rsid w:val="00552033"/>
    <w:rsid w:val="00554E70"/>
    <w:rsid w:val="005565DB"/>
    <w:rsid w:val="00557056"/>
    <w:rsid w:val="006262C9"/>
    <w:rsid w:val="00627539"/>
    <w:rsid w:val="006703CD"/>
    <w:rsid w:val="00694E75"/>
    <w:rsid w:val="006A5BEC"/>
    <w:rsid w:val="006C0D3B"/>
    <w:rsid w:val="006D564B"/>
    <w:rsid w:val="00712DE9"/>
    <w:rsid w:val="00720720"/>
    <w:rsid w:val="0074791F"/>
    <w:rsid w:val="00753CD9"/>
    <w:rsid w:val="00753DB7"/>
    <w:rsid w:val="00764447"/>
    <w:rsid w:val="0078359E"/>
    <w:rsid w:val="007D2411"/>
    <w:rsid w:val="007E6D7F"/>
    <w:rsid w:val="00804DF3"/>
    <w:rsid w:val="0082108A"/>
    <w:rsid w:val="00825C2A"/>
    <w:rsid w:val="008309B2"/>
    <w:rsid w:val="00837D56"/>
    <w:rsid w:val="00840B7B"/>
    <w:rsid w:val="00840CCE"/>
    <w:rsid w:val="00841099"/>
    <w:rsid w:val="00856531"/>
    <w:rsid w:val="00865208"/>
    <w:rsid w:val="00872A98"/>
    <w:rsid w:val="00877FDE"/>
    <w:rsid w:val="008A3533"/>
    <w:rsid w:val="0091460A"/>
    <w:rsid w:val="0091737F"/>
    <w:rsid w:val="00932FDF"/>
    <w:rsid w:val="00935680"/>
    <w:rsid w:val="00982F7C"/>
    <w:rsid w:val="00986AC5"/>
    <w:rsid w:val="00996303"/>
    <w:rsid w:val="009A13A4"/>
    <w:rsid w:val="009A3EC6"/>
    <w:rsid w:val="009C7315"/>
    <w:rsid w:val="009D07DC"/>
    <w:rsid w:val="009D3C3E"/>
    <w:rsid w:val="009F0902"/>
    <w:rsid w:val="009F3355"/>
    <w:rsid w:val="00A26BDD"/>
    <w:rsid w:val="00A34B5C"/>
    <w:rsid w:val="00A872D8"/>
    <w:rsid w:val="00AA4D72"/>
    <w:rsid w:val="00B00FC9"/>
    <w:rsid w:val="00B32C49"/>
    <w:rsid w:val="00B61CFF"/>
    <w:rsid w:val="00B7565B"/>
    <w:rsid w:val="00B77026"/>
    <w:rsid w:val="00B91C82"/>
    <w:rsid w:val="00BA2BF3"/>
    <w:rsid w:val="00BE08A9"/>
    <w:rsid w:val="00C12A6A"/>
    <w:rsid w:val="00C31D8A"/>
    <w:rsid w:val="00C36EA2"/>
    <w:rsid w:val="00C501D0"/>
    <w:rsid w:val="00C7090D"/>
    <w:rsid w:val="00C77F37"/>
    <w:rsid w:val="00C87FEC"/>
    <w:rsid w:val="00C943D5"/>
    <w:rsid w:val="00CB49C5"/>
    <w:rsid w:val="00CC371A"/>
    <w:rsid w:val="00CD7FD8"/>
    <w:rsid w:val="00CE005C"/>
    <w:rsid w:val="00D422D9"/>
    <w:rsid w:val="00D55937"/>
    <w:rsid w:val="00D703B7"/>
    <w:rsid w:val="00D85C35"/>
    <w:rsid w:val="00DA6873"/>
    <w:rsid w:val="00DE477C"/>
    <w:rsid w:val="00DF2E30"/>
    <w:rsid w:val="00E2274A"/>
    <w:rsid w:val="00E347C5"/>
    <w:rsid w:val="00E34EE6"/>
    <w:rsid w:val="00E376E3"/>
    <w:rsid w:val="00E430CC"/>
    <w:rsid w:val="00E45D5D"/>
    <w:rsid w:val="00E617D3"/>
    <w:rsid w:val="00E706BA"/>
    <w:rsid w:val="00E76BFB"/>
    <w:rsid w:val="00E8666A"/>
    <w:rsid w:val="00E90ADA"/>
    <w:rsid w:val="00EE3BC3"/>
    <w:rsid w:val="00EF1D8D"/>
    <w:rsid w:val="00F01B1F"/>
    <w:rsid w:val="00F026B2"/>
    <w:rsid w:val="00F12346"/>
    <w:rsid w:val="00F27B58"/>
    <w:rsid w:val="00F403CB"/>
    <w:rsid w:val="00F454F4"/>
    <w:rsid w:val="00F521CB"/>
    <w:rsid w:val="00F77385"/>
    <w:rsid w:val="00FB78D9"/>
    <w:rsid w:val="00FC0C4C"/>
    <w:rsid w:val="00FD0827"/>
    <w:rsid w:val="00FD5502"/>
    <w:rsid w:val="00FE26A5"/>
    <w:rsid w:val="00FE4A2B"/>
    <w:rsid w:val="03A86F5B"/>
    <w:rsid w:val="04904BAB"/>
    <w:rsid w:val="06800727"/>
    <w:rsid w:val="098962EC"/>
    <w:rsid w:val="09D13030"/>
    <w:rsid w:val="0C811392"/>
    <w:rsid w:val="0D3869BD"/>
    <w:rsid w:val="105825DE"/>
    <w:rsid w:val="11153733"/>
    <w:rsid w:val="1128660F"/>
    <w:rsid w:val="11430CAF"/>
    <w:rsid w:val="116058E5"/>
    <w:rsid w:val="12A52DD0"/>
    <w:rsid w:val="147E1E92"/>
    <w:rsid w:val="165926FA"/>
    <w:rsid w:val="17507F0D"/>
    <w:rsid w:val="1764336C"/>
    <w:rsid w:val="196A3A50"/>
    <w:rsid w:val="1A2651EA"/>
    <w:rsid w:val="1BC55D93"/>
    <w:rsid w:val="1DB96D32"/>
    <w:rsid w:val="1FAB47F4"/>
    <w:rsid w:val="221B79A3"/>
    <w:rsid w:val="225B3F34"/>
    <w:rsid w:val="22C61B8B"/>
    <w:rsid w:val="24537BCD"/>
    <w:rsid w:val="258054D4"/>
    <w:rsid w:val="25D473D4"/>
    <w:rsid w:val="272D1E8B"/>
    <w:rsid w:val="27957EAB"/>
    <w:rsid w:val="289E5668"/>
    <w:rsid w:val="28C9302E"/>
    <w:rsid w:val="2BD52F1C"/>
    <w:rsid w:val="2C255AD2"/>
    <w:rsid w:val="2C6875D9"/>
    <w:rsid w:val="2CCD68EA"/>
    <w:rsid w:val="2D7B75EE"/>
    <w:rsid w:val="2EB03527"/>
    <w:rsid w:val="30815CF0"/>
    <w:rsid w:val="31A521A3"/>
    <w:rsid w:val="335D3DD5"/>
    <w:rsid w:val="360369FC"/>
    <w:rsid w:val="38D46277"/>
    <w:rsid w:val="3922338F"/>
    <w:rsid w:val="3A284539"/>
    <w:rsid w:val="3A381785"/>
    <w:rsid w:val="3A5F2EEA"/>
    <w:rsid w:val="3AB63A59"/>
    <w:rsid w:val="3B4E57EE"/>
    <w:rsid w:val="3DD83310"/>
    <w:rsid w:val="3E204FEE"/>
    <w:rsid w:val="3E4030C0"/>
    <w:rsid w:val="3FA67A56"/>
    <w:rsid w:val="3FAB561D"/>
    <w:rsid w:val="3FCF26CF"/>
    <w:rsid w:val="413015C7"/>
    <w:rsid w:val="41F17C92"/>
    <w:rsid w:val="428C1C66"/>
    <w:rsid w:val="45995036"/>
    <w:rsid w:val="4A262DD7"/>
    <w:rsid w:val="4B0F6FC8"/>
    <w:rsid w:val="4B162195"/>
    <w:rsid w:val="4B3F67C7"/>
    <w:rsid w:val="4B8346C2"/>
    <w:rsid w:val="4D502FE4"/>
    <w:rsid w:val="4F746CBB"/>
    <w:rsid w:val="504224D3"/>
    <w:rsid w:val="51EC1910"/>
    <w:rsid w:val="52A173F6"/>
    <w:rsid w:val="52A81C37"/>
    <w:rsid w:val="52B743C4"/>
    <w:rsid w:val="545E0E51"/>
    <w:rsid w:val="556F2883"/>
    <w:rsid w:val="55C845F1"/>
    <w:rsid w:val="56513648"/>
    <w:rsid w:val="569C4234"/>
    <w:rsid w:val="56AD2E5D"/>
    <w:rsid w:val="57492913"/>
    <w:rsid w:val="5C8E4731"/>
    <w:rsid w:val="5CCF7A49"/>
    <w:rsid w:val="5D9F3FAF"/>
    <w:rsid w:val="5E7C02B9"/>
    <w:rsid w:val="5FB71DB5"/>
    <w:rsid w:val="616D79A8"/>
    <w:rsid w:val="638E3C88"/>
    <w:rsid w:val="65405C0E"/>
    <w:rsid w:val="6578129F"/>
    <w:rsid w:val="67EE5A96"/>
    <w:rsid w:val="67F154AE"/>
    <w:rsid w:val="6B873120"/>
    <w:rsid w:val="6BEB31F2"/>
    <w:rsid w:val="70426616"/>
    <w:rsid w:val="70713769"/>
    <w:rsid w:val="710D6A85"/>
    <w:rsid w:val="717F10A8"/>
    <w:rsid w:val="73DC252B"/>
    <w:rsid w:val="746613ED"/>
    <w:rsid w:val="77BA1449"/>
    <w:rsid w:val="789A2604"/>
    <w:rsid w:val="796C4A4C"/>
    <w:rsid w:val="7C7B593E"/>
    <w:rsid w:val="7C834E76"/>
    <w:rsid w:val="7CF56A39"/>
    <w:rsid w:val="7D8D0F0E"/>
    <w:rsid w:val="7D941BD1"/>
    <w:rsid w:val="7E4A4678"/>
    <w:rsid w:val="7E775AF5"/>
    <w:rsid w:val="7FBB0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4A2B"/>
    <w:rPr>
      <w:sz w:val="18"/>
      <w:szCs w:val="18"/>
    </w:rPr>
  </w:style>
  <w:style w:type="paragraph" w:styleId="a4">
    <w:name w:val="footer"/>
    <w:basedOn w:val="a"/>
    <w:link w:val="Char0"/>
    <w:uiPriority w:val="99"/>
    <w:unhideWhenUsed/>
    <w:qFormat/>
    <w:rsid w:val="00FE4A2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E4A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FE4A2B"/>
    <w:pPr>
      <w:widowControl/>
      <w:spacing w:before="100" w:beforeAutospacing="1" w:after="100" w:afterAutospacing="1"/>
      <w:jc w:val="left"/>
    </w:pPr>
    <w:rPr>
      <w:rFonts w:ascii="宋体" w:hAnsi="宋体" w:cs="宋体"/>
      <w:color w:val="000000"/>
      <w:kern w:val="0"/>
      <w:sz w:val="24"/>
    </w:rPr>
  </w:style>
  <w:style w:type="paragraph" w:styleId="a7">
    <w:name w:val="Title"/>
    <w:basedOn w:val="a"/>
    <w:next w:val="a"/>
    <w:link w:val="Char2"/>
    <w:uiPriority w:val="10"/>
    <w:qFormat/>
    <w:rsid w:val="00FE4A2B"/>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rsid w:val="00FE4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FE4A2B"/>
    <w:rPr>
      <w:color w:val="0000FF"/>
      <w:u w:val="single"/>
    </w:rPr>
  </w:style>
  <w:style w:type="character" w:customStyle="1" w:styleId="Char1">
    <w:name w:val="页眉 Char"/>
    <w:basedOn w:val="a0"/>
    <w:link w:val="a5"/>
    <w:uiPriority w:val="99"/>
    <w:semiHidden/>
    <w:qFormat/>
    <w:rsid w:val="00FE4A2B"/>
    <w:rPr>
      <w:sz w:val="18"/>
      <w:szCs w:val="18"/>
    </w:rPr>
  </w:style>
  <w:style w:type="character" w:customStyle="1" w:styleId="Char0">
    <w:name w:val="页脚 Char"/>
    <w:basedOn w:val="a0"/>
    <w:link w:val="a4"/>
    <w:uiPriority w:val="99"/>
    <w:qFormat/>
    <w:rsid w:val="00FE4A2B"/>
    <w:rPr>
      <w:sz w:val="18"/>
      <w:szCs w:val="18"/>
    </w:rPr>
  </w:style>
  <w:style w:type="character" w:customStyle="1" w:styleId="Char2">
    <w:name w:val="标题 Char"/>
    <w:basedOn w:val="a0"/>
    <w:link w:val="a7"/>
    <w:uiPriority w:val="10"/>
    <w:qFormat/>
    <w:rsid w:val="00FE4A2B"/>
    <w:rPr>
      <w:rFonts w:asciiTheme="majorHAnsi" w:eastAsia="宋体" w:hAnsiTheme="majorHAnsi" w:cstheme="majorBidi"/>
      <w:b/>
      <w:bCs/>
      <w:sz w:val="32"/>
      <w:szCs w:val="32"/>
    </w:rPr>
  </w:style>
  <w:style w:type="character" w:customStyle="1" w:styleId="Char">
    <w:name w:val="批注框文本 Char"/>
    <w:basedOn w:val="a0"/>
    <w:link w:val="a3"/>
    <w:uiPriority w:val="99"/>
    <w:semiHidden/>
    <w:qFormat/>
    <w:rsid w:val="00FE4A2B"/>
    <w:rPr>
      <w:sz w:val="18"/>
      <w:szCs w:val="18"/>
    </w:rPr>
  </w:style>
  <w:style w:type="paragraph" w:styleId="aa">
    <w:name w:val="List Paragraph"/>
    <w:basedOn w:val="a"/>
    <w:uiPriority w:val="34"/>
    <w:qFormat/>
    <w:rsid w:val="00FE4A2B"/>
    <w:pPr>
      <w:ind w:firstLineChars="200" w:firstLine="420"/>
    </w:pPr>
  </w:style>
</w:styles>
</file>

<file path=word/webSettings.xml><?xml version="1.0" encoding="utf-8"?>
<w:webSettings xmlns:r="http://schemas.openxmlformats.org/officeDocument/2006/relationships" xmlns:w="http://schemas.openxmlformats.org/wordprocessingml/2006/main">
  <w:divs>
    <w:div w:id="153107265">
      <w:bodyDiv w:val="1"/>
      <w:marLeft w:val="0"/>
      <w:marRight w:val="0"/>
      <w:marTop w:val="0"/>
      <w:marBottom w:val="0"/>
      <w:divBdr>
        <w:top w:val="none" w:sz="0" w:space="0" w:color="auto"/>
        <w:left w:val="none" w:sz="0" w:space="0" w:color="auto"/>
        <w:bottom w:val="none" w:sz="0" w:space="0" w:color="auto"/>
        <w:right w:val="none" w:sz="0" w:space="0" w:color="auto"/>
      </w:divBdr>
    </w:div>
    <w:div w:id="899094996">
      <w:bodyDiv w:val="1"/>
      <w:marLeft w:val="0"/>
      <w:marRight w:val="0"/>
      <w:marTop w:val="0"/>
      <w:marBottom w:val="0"/>
      <w:divBdr>
        <w:top w:val="none" w:sz="0" w:space="0" w:color="auto"/>
        <w:left w:val="none" w:sz="0" w:space="0" w:color="auto"/>
        <w:bottom w:val="none" w:sz="0" w:space="0" w:color="auto"/>
        <w:right w:val="none" w:sz="0" w:space="0" w:color="auto"/>
      </w:divBdr>
    </w:div>
    <w:div w:id="126438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AD3FE5-F5D8-4571-9D7D-55DD2D1FCE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965</Words>
  <Characters>5501</Characters>
  <Application>Microsoft Office Word</Application>
  <DocSecurity>0</DocSecurity>
  <Lines>45</Lines>
  <Paragraphs>12</Paragraphs>
  <ScaleCrop>false</ScaleCrop>
  <Company>Hewlett-Packard Company</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dell</cp:lastModifiedBy>
  <cp:revision>15</cp:revision>
  <dcterms:created xsi:type="dcterms:W3CDTF">2020-03-20T06:03:00Z</dcterms:created>
  <dcterms:modified xsi:type="dcterms:W3CDTF">2020-03-20T07:57:00Z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